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9EF2" w14:textId="095FD5A0" w:rsidR="005F057A" w:rsidRPr="005A4989" w:rsidRDefault="00294F8A" w:rsidP="00EB5A55">
      <w:pPr>
        <w:pStyle w:val="Heading1"/>
        <w:spacing w:before="0" w:line="240" w:lineRule="auto"/>
        <w:rPr>
          <w:rFonts w:ascii="Arial" w:hAnsi="Arial" w:cs="Arial"/>
          <w:u w:val="single"/>
        </w:rPr>
      </w:pPr>
      <w:r w:rsidRPr="005A4989">
        <w:rPr>
          <w:rFonts w:ascii="Arial" w:hAnsi="Arial" w:cs="Arial"/>
          <w:u w:val="single"/>
        </w:rPr>
        <w:t>Annual</w:t>
      </w:r>
      <w:r w:rsidR="005C155F">
        <w:rPr>
          <w:rFonts w:ascii="Arial" w:hAnsi="Arial" w:cs="Arial"/>
          <w:u w:val="single"/>
        </w:rPr>
        <w:t xml:space="preserve">/Biennial </w:t>
      </w:r>
      <w:r w:rsidR="00B4350A" w:rsidRPr="005A4989">
        <w:rPr>
          <w:rFonts w:ascii="Arial" w:hAnsi="Arial" w:cs="Arial"/>
          <w:u w:val="single"/>
        </w:rPr>
        <w:t xml:space="preserve">Program </w:t>
      </w:r>
      <w:r w:rsidR="000B5CE9" w:rsidRPr="005A4989">
        <w:rPr>
          <w:rFonts w:ascii="Arial" w:hAnsi="Arial" w:cs="Arial"/>
          <w:u w:val="single"/>
        </w:rPr>
        <w:t>Assessment Report</w:t>
      </w:r>
    </w:p>
    <w:p w14:paraId="294738A0" w14:textId="00C10EC2" w:rsidR="00EB5A55" w:rsidRPr="00EB5A55" w:rsidRDefault="005C155F" w:rsidP="00EB5A55">
      <w:pPr>
        <w:tabs>
          <w:tab w:val="right" w:pos="1800"/>
          <w:tab w:val="left" w:pos="1980"/>
        </w:tabs>
        <w:spacing w:line="240" w:lineRule="auto"/>
        <w:rPr>
          <w:rFonts w:ascii="Arial" w:hAnsi="Arial" w:cs="Arial"/>
        </w:rPr>
      </w:pPr>
      <w:r w:rsidRPr="005A4989">
        <w:rPr>
          <w:rFonts w:ascii="Arial" w:hAnsi="Arial" w:cs="Arial"/>
          <w:noProof/>
          <w:u w:val="single"/>
        </w:rPr>
        <mc:AlternateContent>
          <mc:Choice Requires="wps">
            <w:drawing>
              <wp:anchor distT="0" distB="0" distL="114300" distR="114300" simplePos="0" relativeHeight="251658240" behindDoc="0" locked="0" layoutInCell="1" allowOverlap="1" wp14:anchorId="2F7CBEB6" wp14:editId="38ADB92E">
                <wp:simplePos x="0" y="0"/>
                <wp:positionH relativeFrom="column">
                  <wp:posOffset>3743325</wp:posOffset>
                </wp:positionH>
                <wp:positionV relativeFrom="paragraph">
                  <wp:posOffset>224155</wp:posOffset>
                </wp:positionV>
                <wp:extent cx="2590800" cy="561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908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4CC4C" w14:textId="07DFA6D2" w:rsidR="00294F8A" w:rsidRDefault="001F0877" w:rsidP="00E706BA">
                            <w:pPr>
                              <w:spacing w:after="120"/>
                              <w:rPr>
                                <w:sz w:val="18"/>
                              </w:rPr>
                            </w:pPr>
                            <w:r>
                              <w:rPr>
                                <w:sz w:val="18"/>
                              </w:rPr>
                              <w:t xml:space="preserve">Undergraduate </w:t>
                            </w:r>
                            <w:r w:rsidR="00294F8A" w:rsidRPr="00294F8A">
                              <w:rPr>
                                <w:sz w:val="18"/>
                              </w:rPr>
                              <w:t xml:space="preserve">Assessment reports are to be submitted annually. The report deadline </w:t>
                            </w:r>
                            <w:r w:rsidR="009F741E">
                              <w:rPr>
                                <w:sz w:val="18"/>
                              </w:rPr>
                              <w:t>is</w:t>
                            </w:r>
                            <w:r w:rsidR="00294F8A" w:rsidRPr="00294F8A">
                              <w:rPr>
                                <w:sz w:val="18"/>
                              </w:rPr>
                              <w:t xml:space="preserve"> </w:t>
                            </w:r>
                            <w:r w:rsidR="00A92D9C">
                              <w:rPr>
                                <w:sz w:val="18"/>
                                <w:u w:val="single"/>
                              </w:rPr>
                              <w:t>October</w:t>
                            </w:r>
                            <w:r w:rsidR="00294F8A" w:rsidRPr="009247D8">
                              <w:rPr>
                                <w:sz w:val="18"/>
                                <w:u w:val="single"/>
                              </w:rPr>
                              <w:t xml:space="preserve"> 15</w:t>
                            </w:r>
                            <w:r w:rsidR="00294F8A" w:rsidRPr="009247D8">
                              <w:rPr>
                                <w:sz w:val="18"/>
                                <w:u w:val="single"/>
                                <w:vertAlign w:val="superscript"/>
                              </w:rPr>
                              <w:t>th</w:t>
                            </w:r>
                            <w:r w:rsidR="00294F8A" w:rsidRPr="009247D8">
                              <w:rPr>
                                <w:sz w:val="18"/>
                                <w:u w:val="single"/>
                              </w:rPr>
                              <w:t xml:space="preserve"> </w:t>
                            </w:r>
                            <w:r w:rsidR="00E85195">
                              <w:rPr>
                                <w:sz w:val="18"/>
                                <w:u w:val="single"/>
                              </w:rPr>
                              <w:t>.</w:t>
                            </w:r>
                          </w:p>
                          <w:p w14:paraId="66BE6057" w14:textId="77777777" w:rsidR="00E706BA" w:rsidRPr="00294F8A" w:rsidRDefault="00E706BA" w:rsidP="00E706BA">
                            <w:pPr>
                              <w:spacing w:after="1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CBEB6" id="_x0000_t202" coordsize="21600,21600" o:spt="202" path="m,l,21600r21600,l21600,xe">
                <v:stroke joinstyle="miter"/>
                <v:path gradientshapeok="t" o:connecttype="rect"/>
              </v:shapetype>
              <v:shape id="Text Box 1" o:spid="_x0000_s1026" type="#_x0000_t202" style="position:absolute;margin-left:294.75pt;margin-top:17.65pt;width:204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" fillcolor="white [3201]" strokeweight=".5pt">
                <v:textbox>
                  <w:txbxContent>
                    <w:p w14:paraId="6824CC4C" w14:textId="07DFA6D2" w:rsidR="00294F8A" w:rsidRDefault="001F0877" w:rsidP="00E706BA">
                      <w:pPr>
                        <w:spacing w:after="120"/>
                        <w:rPr>
                          <w:sz w:val="18"/>
                        </w:rPr>
                      </w:pPr>
                      <w:r>
                        <w:rPr>
                          <w:sz w:val="18"/>
                        </w:rPr>
                        <w:t xml:space="preserve">Undergraduate </w:t>
                      </w:r>
                      <w:r w:rsidR="00294F8A" w:rsidRPr="00294F8A">
                        <w:rPr>
                          <w:sz w:val="18"/>
                        </w:rPr>
                        <w:t xml:space="preserve">Assessment reports are to be submitted annually. The report deadline </w:t>
                      </w:r>
                      <w:r w:rsidR="009F741E">
                        <w:rPr>
                          <w:sz w:val="18"/>
                        </w:rPr>
                        <w:t>is</w:t>
                      </w:r>
                      <w:r w:rsidR="00294F8A" w:rsidRPr="00294F8A">
                        <w:rPr>
                          <w:sz w:val="18"/>
                        </w:rPr>
                        <w:t xml:space="preserve"> </w:t>
                      </w:r>
                      <w:r w:rsidR="00A92D9C">
                        <w:rPr>
                          <w:sz w:val="18"/>
                          <w:u w:val="single"/>
                        </w:rPr>
                        <w:t>October</w:t>
                      </w:r>
                      <w:r w:rsidR="00294F8A" w:rsidRPr="009247D8">
                        <w:rPr>
                          <w:sz w:val="18"/>
                          <w:u w:val="single"/>
                        </w:rPr>
                        <w:t xml:space="preserve"> 15</w:t>
                      </w:r>
                      <w:r w:rsidR="00294F8A" w:rsidRPr="009247D8">
                        <w:rPr>
                          <w:sz w:val="18"/>
                          <w:u w:val="single"/>
                          <w:vertAlign w:val="superscript"/>
                        </w:rPr>
                        <w:t>th</w:t>
                      </w:r>
                      <w:r w:rsidR="00294F8A" w:rsidRPr="009247D8">
                        <w:rPr>
                          <w:sz w:val="18"/>
                          <w:u w:val="single"/>
                        </w:rPr>
                        <w:t xml:space="preserve"> </w:t>
                      </w:r>
                      <w:r w:rsidR="00E85195">
                        <w:rPr>
                          <w:sz w:val="18"/>
                          <w:u w:val="single"/>
                        </w:rPr>
                        <w:t>.</w:t>
                      </w:r>
                    </w:p>
                    <w:p w14:paraId="66BE6057" w14:textId="77777777" w:rsidR="00E706BA" w:rsidRPr="00294F8A" w:rsidRDefault="00E706BA" w:rsidP="00E706BA">
                      <w:pPr>
                        <w:spacing w:after="120"/>
                        <w:rPr>
                          <w:sz w:val="18"/>
                        </w:rPr>
                      </w:pPr>
                    </w:p>
                  </w:txbxContent>
                </v:textbox>
              </v:shape>
            </w:pict>
          </mc:Fallback>
        </mc:AlternateContent>
      </w:r>
    </w:p>
    <w:p w14:paraId="086381A9" w14:textId="1840E155" w:rsidR="007E1B90" w:rsidRDefault="001F0877" w:rsidP="002E6180">
      <w:pPr>
        <w:tabs>
          <w:tab w:val="right" w:pos="1800"/>
          <w:tab w:val="left" w:pos="1980"/>
        </w:tabs>
        <w:spacing w:line="360" w:lineRule="auto"/>
        <w:rPr>
          <w:rFonts w:ascii="Arial" w:hAnsi="Arial" w:cs="Arial"/>
        </w:rPr>
      </w:pPr>
      <w:r w:rsidRPr="005A4989">
        <w:rPr>
          <w:rFonts w:ascii="Arial" w:hAnsi="Arial" w:cs="Arial"/>
          <w:noProof/>
          <w:u w:val="single"/>
        </w:rPr>
        <mc:AlternateContent>
          <mc:Choice Requires="wps">
            <w:drawing>
              <wp:anchor distT="0" distB="0" distL="114300" distR="114300" simplePos="0" relativeHeight="251658241" behindDoc="0" locked="0" layoutInCell="1" allowOverlap="1" wp14:anchorId="1DE7C981" wp14:editId="57B3E132">
                <wp:simplePos x="0" y="0"/>
                <wp:positionH relativeFrom="margin">
                  <wp:posOffset>3751169</wp:posOffset>
                </wp:positionH>
                <wp:positionV relativeFrom="paragraph">
                  <wp:posOffset>622300</wp:posOffset>
                </wp:positionV>
                <wp:extent cx="2590800" cy="581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5908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2BBFB9" w14:textId="070C3C7B" w:rsidR="001F0877" w:rsidRDefault="001F0877" w:rsidP="001F0877">
                            <w:pPr>
                              <w:spacing w:after="120"/>
                              <w:rPr>
                                <w:sz w:val="18"/>
                              </w:rPr>
                            </w:pPr>
                            <w:r>
                              <w:rPr>
                                <w:sz w:val="18"/>
                              </w:rPr>
                              <w:t xml:space="preserve">Graduate </w:t>
                            </w:r>
                            <w:r w:rsidRPr="00294F8A">
                              <w:rPr>
                                <w:sz w:val="18"/>
                              </w:rPr>
                              <w:t xml:space="preserve">Assessment reports are to be submitted </w:t>
                            </w:r>
                            <w:r w:rsidR="00EE1536">
                              <w:rPr>
                                <w:sz w:val="18"/>
                              </w:rPr>
                              <w:t>biennially.</w:t>
                            </w:r>
                            <w:r w:rsidRPr="00294F8A">
                              <w:rPr>
                                <w:sz w:val="18"/>
                              </w:rPr>
                              <w:t xml:space="preserve"> The report deadline </w:t>
                            </w:r>
                            <w:r>
                              <w:rPr>
                                <w:sz w:val="18"/>
                              </w:rPr>
                              <w:t>is</w:t>
                            </w:r>
                            <w:r w:rsidRPr="00294F8A">
                              <w:rPr>
                                <w:sz w:val="18"/>
                              </w:rPr>
                              <w:t xml:space="preserve"> </w:t>
                            </w:r>
                            <w:r>
                              <w:rPr>
                                <w:sz w:val="18"/>
                                <w:u w:val="single"/>
                              </w:rPr>
                              <w:t>October</w:t>
                            </w:r>
                            <w:r w:rsidRPr="009247D8">
                              <w:rPr>
                                <w:sz w:val="18"/>
                                <w:u w:val="single"/>
                              </w:rPr>
                              <w:t xml:space="preserve"> 15</w:t>
                            </w:r>
                            <w:r w:rsidRPr="009247D8">
                              <w:rPr>
                                <w:sz w:val="18"/>
                                <w:u w:val="single"/>
                                <w:vertAlign w:val="superscript"/>
                              </w:rPr>
                              <w:t>th</w:t>
                            </w:r>
                            <w:r w:rsidRPr="009247D8">
                              <w:rPr>
                                <w:sz w:val="18"/>
                                <w:u w:val="single"/>
                              </w:rPr>
                              <w:t xml:space="preserve"> </w:t>
                            </w:r>
                            <w:r>
                              <w:rPr>
                                <w:sz w:val="18"/>
                                <w:u w:val="single"/>
                              </w:rPr>
                              <w:t>.</w:t>
                            </w:r>
                          </w:p>
                          <w:p w14:paraId="16670D94" w14:textId="77777777" w:rsidR="001F0877" w:rsidRPr="00294F8A" w:rsidRDefault="001F0877" w:rsidP="001F0877">
                            <w:pPr>
                              <w:spacing w:after="1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7C981" id="Text Box 2" o:spid="_x0000_s1027" type="#_x0000_t202" style="position:absolute;margin-left:295.35pt;margin-top:49pt;width:204pt;height:45.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" fillcolor="white [3201]" strokeweight=".5pt">
                <v:textbox>
                  <w:txbxContent>
                    <w:p w14:paraId="512BBFB9" w14:textId="070C3C7B" w:rsidR="001F0877" w:rsidRDefault="001F0877" w:rsidP="001F0877">
                      <w:pPr>
                        <w:spacing w:after="120"/>
                        <w:rPr>
                          <w:sz w:val="18"/>
                        </w:rPr>
                      </w:pPr>
                      <w:r>
                        <w:rPr>
                          <w:sz w:val="18"/>
                        </w:rPr>
                        <w:t xml:space="preserve">Graduate </w:t>
                      </w:r>
                      <w:r w:rsidRPr="00294F8A">
                        <w:rPr>
                          <w:sz w:val="18"/>
                        </w:rPr>
                        <w:t xml:space="preserve">Assessment reports are to be submitted </w:t>
                      </w:r>
                      <w:r w:rsidR="00EE1536">
                        <w:rPr>
                          <w:sz w:val="18"/>
                        </w:rPr>
                        <w:t>biennially.</w:t>
                      </w:r>
                      <w:r w:rsidRPr="00294F8A">
                        <w:rPr>
                          <w:sz w:val="18"/>
                        </w:rPr>
                        <w:t xml:space="preserve"> The report deadline </w:t>
                      </w:r>
                      <w:r>
                        <w:rPr>
                          <w:sz w:val="18"/>
                        </w:rPr>
                        <w:t>is</w:t>
                      </w:r>
                      <w:r w:rsidRPr="00294F8A">
                        <w:rPr>
                          <w:sz w:val="18"/>
                        </w:rPr>
                        <w:t xml:space="preserve"> </w:t>
                      </w:r>
                      <w:r>
                        <w:rPr>
                          <w:sz w:val="18"/>
                          <w:u w:val="single"/>
                        </w:rPr>
                        <w:t>October</w:t>
                      </w:r>
                      <w:r w:rsidRPr="009247D8">
                        <w:rPr>
                          <w:sz w:val="18"/>
                          <w:u w:val="single"/>
                        </w:rPr>
                        <w:t xml:space="preserve"> 15</w:t>
                      </w:r>
                      <w:r w:rsidRPr="009247D8">
                        <w:rPr>
                          <w:sz w:val="18"/>
                          <w:u w:val="single"/>
                          <w:vertAlign w:val="superscript"/>
                        </w:rPr>
                        <w:t>th</w:t>
                      </w:r>
                      <w:r w:rsidRPr="009247D8">
                        <w:rPr>
                          <w:sz w:val="18"/>
                          <w:u w:val="single"/>
                        </w:rPr>
                        <w:t xml:space="preserve"> </w:t>
                      </w:r>
                      <w:r>
                        <w:rPr>
                          <w:sz w:val="18"/>
                          <w:u w:val="single"/>
                        </w:rPr>
                        <w:t>.</w:t>
                      </w:r>
                    </w:p>
                    <w:p w14:paraId="16670D94" w14:textId="77777777" w:rsidR="001F0877" w:rsidRPr="00294F8A" w:rsidRDefault="001F0877" w:rsidP="001F0877">
                      <w:pPr>
                        <w:spacing w:after="120"/>
                        <w:rPr>
                          <w:sz w:val="18"/>
                        </w:rPr>
                      </w:pPr>
                    </w:p>
                  </w:txbxContent>
                </v:textbox>
                <w10:wrap anchorx="margin"/>
              </v:shape>
            </w:pict>
          </mc:Fallback>
        </mc:AlternateContent>
      </w:r>
      <w:r w:rsidR="000B5CE9" w:rsidRPr="00EB5A55">
        <w:rPr>
          <w:rFonts w:ascii="Arial" w:hAnsi="Arial" w:cs="Arial"/>
        </w:rPr>
        <w:t>Academic Year</w:t>
      </w:r>
      <w:r w:rsidR="003C67D8" w:rsidRPr="00EB5A55">
        <w:rPr>
          <w:rFonts w:ascii="Arial" w:hAnsi="Arial" w:cs="Arial"/>
        </w:rPr>
        <w:t xml:space="preserve"> Assessed</w:t>
      </w:r>
      <w:r w:rsidR="000B5CE9" w:rsidRPr="00EB5A55">
        <w:rPr>
          <w:rFonts w:ascii="Arial" w:hAnsi="Arial" w:cs="Arial"/>
        </w:rPr>
        <w:t>:</w:t>
      </w:r>
      <w:r w:rsidR="00EB5A55" w:rsidRPr="00EB5A55">
        <w:rPr>
          <w:rFonts w:ascii="Arial" w:hAnsi="Arial" w:cs="Arial"/>
        </w:rPr>
        <w:t xml:space="preserve"> </w:t>
      </w:r>
      <w:r w:rsidR="00A9350A">
        <w:rPr>
          <w:rFonts w:ascii="Arial" w:hAnsi="Arial" w:cs="Arial"/>
        </w:rPr>
        <w:t>2022-2023</w:t>
      </w:r>
      <w:r w:rsidR="00630278" w:rsidRPr="00EB5A55">
        <w:rPr>
          <w:rFonts w:ascii="Arial" w:hAnsi="Arial" w:cs="Arial"/>
        </w:rPr>
        <w:br/>
        <w:t>College:</w:t>
      </w:r>
      <w:r w:rsidR="00A9350A">
        <w:rPr>
          <w:rFonts w:ascii="Arial" w:hAnsi="Arial" w:cs="Arial"/>
        </w:rPr>
        <w:t xml:space="preserve"> Agriculture</w:t>
      </w:r>
      <w:r w:rsidR="00630278" w:rsidRPr="00EB5A55">
        <w:rPr>
          <w:rFonts w:ascii="Arial" w:hAnsi="Arial" w:cs="Arial"/>
        </w:rPr>
        <w:br/>
      </w:r>
      <w:r w:rsidR="000B5CE9" w:rsidRPr="00EB5A55">
        <w:rPr>
          <w:rFonts w:ascii="Arial" w:hAnsi="Arial" w:cs="Arial"/>
        </w:rPr>
        <w:t>Department:</w:t>
      </w:r>
      <w:r w:rsidR="007E1B90" w:rsidRPr="00EB5A55">
        <w:rPr>
          <w:rFonts w:ascii="Arial" w:hAnsi="Arial" w:cs="Arial"/>
        </w:rPr>
        <w:t xml:space="preserve"> </w:t>
      </w:r>
      <w:r w:rsidR="00A9350A">
        <w:rPr>
          <w:rFonts w:ascii="Arial" w:hAnsi="Arial" w:cs="Arial"/>
        </w:rPr>
        <w:t>LRES</w:t>
      </w:r>
      <w:r w:rsidR="00630278" w:rsidRPr="00EB5A55">
        <w:rPr>
          <w:rFonts w:ascii="Arial" w:hAnsi="Arial" w:cs="Arial"/>
        </w:rPr>
        <w:br/>
        <w:t>Submitted by:</w:t>
      </w:r>
      <w:r w:rsidR="00A9350A">
        <w:rPr>
          <w:rFonts w:ascii="Arial" w:hAnsi="Arial" w:cs="Arial"/>
        </w:rPr>
        <w:t xml:space="preserve"> Catherine Zabinski</w:t>
      </w:r>
    </w:p>
    <w:p w14:paraId="391014F3" w14:textId="77777777" w:rsidR="00344D14" w:rsidRDefault="00344D14" w:rsidP="00EB5A55">
      <w:pPr>
        <w:spacing w:line="240" w:lineRule="auto"/>
        <w:rPr>
          <w:rFonts w:ascii="Arial" w:hAnsi="Arial" w:cs="Arial"/>
          <w:b/>
          <w:sz w:val="28"/>
          <w:szCs w:val="28"/>
        </w:rPr>
      </w:pPr>
    </w:p>
    <w:p w14:paraId="6C71D867" w14:textId="22CE369A" w:rsidR="00E85195" w:rsidRPr="00377DFE" w:rsidRDefault="00E85195" w:rsidP="5BEDDB4E">
      <w:pPr>
        <w:spacing w:line="240" w:lineRule="auto"/>
        <w:rPr>
          <w:rFonts w:ascii="Arial" w:hAnsi="Arial" w:cs="Arial"/>
          <w:i/>
          <w:iCs/>
          <w:sz w:val="20"/>
          <w:szCs w:val="20"/>
        </w:rPr>
      </w:pPr>
      <w:r w:rsidRPr="5BEDDB4E">
        <w:rPr>
          <w:rFonts w:ascii="Arial" w:hAnsi="Arial" w:cs="Arial"/>
          <w:b/>
          <w:bCs/>
          <w:sz w:val="28"/>
          <w:szCs w:val="28"/>
        </w:rPr>
        <w:t>Program(s) Assessed</w:t>
      </w:r>
      <w:r>
        <w:tab/>
      </w:r>
      <w:r>
        <w:br/>
      </w:r>
      <w:r w:rsidR="00C61A82" w:rsidRPr="5BEDDB4E">
        <w:rPr>
          <w:rFonts w:ascii="Arial" w:hAnsi="Arial" w:cs="Arial"/>
          <w:i/>
          <w:iCs/>
          <w:sz w:val="20"/>
          <w:szCs w:val="20"/>
        </w:rPr>
        <w:t xml:space="preserve">List </w:t>
      </w:r>
      <w:r w:rsidR="00E106CB" w:rsidRPr="5BEDDB4E">
        <w:rPr>
          <w:rFonts w:ascii="Arial" w:hAnsi="Arial" w:cs="Arial"/>
          <w:i/>
          <w:iCs/>
          <w:sz w:val="20"/>
          <w:szCs w:val="20"/>
        </w:rPr>
        <w:t>all majors</w:t>
      </w:r>
      <w:r w:rsidR="00344D14" w:rsidRPr="5BEDDB4E">
        <w:rPr>
          <w:rFonts w:ascii="Arial" w:hAnsi="Arial" w:cs="Arial"/>
          <w:i/>
          <w:iCs/>
          <w:sz w:val="20"/>
          <w:szCs w:val="20"/>
        </w:rPr>
        <w:t xml:space="preserve"> (including each option)</w:t>
      </w:r>
      <w:r w:rsidR="00E106CB" w:rsidRPr="5BEDDB4E">
        <w:rPr>
          <w:rFonts w:ascii="Arial" w:hAnsi="Arial" w:cs="Arial"/>
          <w:i/>
          <w:iCs/>
          <w:sz w:val="20"/>
          <w:szCs w:val="20"/>
        </w:rPr>
        <w:t xml:space="preserve">, minors, </w:t>
      </w:r>
      <w:r w:rsidR="00344D14" w:rsidRPr="5BEDDB4E">
        <w:rPr>
          <w:rFonts w:ascii="Arial" w:hAnsi="Arial" w:cs="Arial"/>
          <w:i/>
          <w:iCs/>
          <w:sz w:val="20"/>
          <w:szCs w:val="20"/>
        </w:rPr>
        <w:t xml:space="preserve">and </w:t>
      </w:r>
      <w:r w:rsidR="00E106CB" w:rsidRPr="5BEDDB4E">
        <w:rPr>
          <w:rFonts w:ascii="Arial" w:hAnsi="Arial" w:cs="Arial"/>
          <w:i/>
          <w:iCs/>
          <w:sz w:val="20"/>
          <w:szCs w:val="20"/>
        </w:rPr>
        <w:t xml:space="preserve">certificates </w:t>
      </w:r>
      <w:r w:rsidRPr="5BEDDB4E">
        <w:rPr>
          <w:rFonts w:ascii="Arial" w:hAnsi="Arial" w:cs="Arial"/>
          <w:i/>
          <w:iCs/>
          <w:sz w:val="20"/>
          <w:szCs w:val="20"/>
        </w:rPr>
        <w:t>that are included in</w:t>
      </w:r>
      <w:r w:rsidR="00E106CB" w:rsidRPr="5BEDDB4E">
        <w:rPr>
          <w:rFonts w:ascii="Arial" w:hAnsi="Arial" w:cs="Arial"/>
          <w:i/>
          <w:iCs/>
          <w:sz w:val="20"/>
          <w:szCs w:val="20"/>
        </w:rPr>
        <w:t xml:space="preserve"> this assessment</w:t>
      </w:r>
      <w:r w:rsidRPr="5BEDDB4E">
        <w:rPr>
          <w:rFonts w:ascii="Arial" w:hAnsi="Arial" w:cs="Arial"/>
          <w:i/>
          <w:iCs/>
          <w:sz w:val="20"/>
          <w:szCs w:val="20"/>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300"/>
      </w:tblGrid>
      <w:tr w:rsidR="00A9350A" w:rsidRPr="00EB5A55" w14:paraId="5D52705C" w14:textId="77777777" w:rsidTr="00DE0D52">
        <w:tc>
          <w:tcPr>
            <w:tcW w:w="3420" w:type="dxa"/>
            <w:shd w:val="clear" w:color="auto" w:fill="auto"/>
          </w:tcPr>
          <w:p w14:paraId="585B557D" w14:textId="18DF05B5" w:rsidR="00A9350A" w:rsidRPr="00EB5A55" w:rsidRDefault="00A9350A" w:rsidP="00DE0D52">
            <w:pPr>
              <w:spacing w:line="240" w:lineRule="auto"/>
              <w:rPr>
                <w:rFonts w:ascii="Arial" w:hAnsi="Arial" w:cs="Arial"/>
                <w:b/>
                <w:sz w:val="20"/>
                <w:szCs w:val="20"/>
              </w:rPr>
            </w:pPr>
            <w:r w:rsidRPr="00EB5A55">
              <w:rPr>
                <w:rFonts w:ascii="Arial" w:hAnsi="Arial" w:cs="Arial"/>
                <w:b/>
                <w:sz w:val="20"/>
                <w:szCs w:val="20"/>
              </w:rPr>
              <w:t>Majors</w:t>
            </w:r>
          </w:p>
        </w:tc>
        <w:tc>
          <w:tcPr>
            <w:tcW w:w="6300" w:type="dxa"/>
            <w:shd w:val="clear" w:color="auto" w:fill="auto"/>
          </w:tcPr>
          <w:p w14:paraId="42EB70C8" w14:textId="77777777" w:rsidR="00A9350A" w:rsidRPr="00EB5A55" w:rsidRDefault="00A9350A" w:rsidP="00DE0D52">
            <w:pPr>
              <w:spacing w:line="240" w:lineRule="auto"/>
              <w:rPr>
                <w:rFonts w:ascii="Arial" w:hAnsi="Arial" w:cs="Arial"/>
                <w:b/>
                <w:sz w:val="20"/>
                <w:szCs w:val="20"/>
              </w:rPr>
            </w:pPr>
            <w:r w:rsidRPr="00EB5A55">
              <w:rPr>
                <w:rFonts w:ascii="Arial" w:hAnsi="Arial" w:cs="Arial"/>
                <w:b/>
                <w:sz w:val="20"/>
                <w:szCs w:val="20"/>
              </w:rPr>
              <w:t>Options</w:t>
            </w:r>
          </w:p>
        </w:tc>
      </w:tr>
      <w:tr w:rsidR="00A9350A" w:rsidRPr="00EB5A55" w14:paraId="03462F04" w14:textId="77777777" w:rsidTr="00DE0D52">
        <w:tc>
          <w:tcPr>
            <w:tcW w:w="3420" w:type="dxa"/>
            <w:shd w:val="clear" w:color="auto" w:fill="auto"/>
          </w:tcPr>
          <w:p w14:paraId="3EAD731B" w14:textId="77777777" w:rsidR="00A9350A" w:rsidRPr="009C1485" w:rsidRDefault="00A9350A" w:rsidP="00DE0D52">
            <w:pPr>
              <w:spacing w:line="240" w:lineRule="auto"/>
              <w:rPr>
                <w:rFonts w:ascii="Arial" w:hAnsi="Arial" w:cs="Arial"/>
                <w:bCs/>
                <w:sz w:val="20"/>
                <w:szCs w:val="20"/>
              </w:rPr>
            </w:pPr>
            <w:r w:rsidRPr="009C1485">
              <w:rPr>
                <w:rFonts w:ascii="Arial" w:hAnsi="Arial" w:cs="Arial"/>
                <w:bCs/>
                <w:sz w:val="20"/>
                <w:szCs w:val="20"/>
              </w:rPr>
              <w:t>Environmental Science</w:t>
            </w:r>
          </w:p>
        </w:tc>
        <w:tc>
          <w:tcPr>
            <w:tcW w:w="6300" w:type="dxa"/>
            <w:shd w:val="clear" w:color="auto" w:fill="auto"/>
          </w:tcPr>
          <w:p w14:paraId="1F25AC0D" w14:textId="77777777" w:rsidR="00A9350A" w:rsidRPr="009C1485" w:rsidRDefault="00A9350A" w:rsidP="00DE0D52">
            <w:pPr>
              <w:spacing w:after="19" w:line="240" w:lineRule="auto"/>
            </w:pPr>
            <w:r>
              <w:rPr>
                <w:rFonts w:ascii="Calibri" w:eastAsia="Calibri" w:hAnsi="Calibri" w:cs="Calibri"/>
                <w:sz w:val="24"/>
              </w:rPr>
              <w:t xml:space="preserve">Environmental Sciences, Environmental Biology, Geospatial &amp; Environmental Analysis, Land Rehabilitation, Soil and Water Sciences </w:t>
            </w:r>
          </w:p>
        </w:tc>
      </w:tr>
    </w:tbl>
    <w:p w14:paraId="0906DBDE" w14:textId="77777777" w:rsidR="00344D14" w:rsidRPr="00344D14" w:rsidRDefault="00344D14" w:rsidP="00344D14"/>
    <w:p w14:paraId="0A1FB64F" w14:textId="77777777" w:rsidR="00344D14" w:rsidRDefault="00344D14" w:rsidP="00E54B03">
      <w:pPr>
        <w:pStyle w:val="Heading2"/>
        <w:spacing w:before="0"/>
        <w:rPr>
          <w:rFonts w:ascii="Arial" w:hAnsi="Arial" w:cs="Arial"/>
          <w:spacing w:val="-1"/>
        </w:rPr>
      </w:pPr>
    </w:p>
    <w:p w14:paraId="50A45AB5" w14:textId="11348750" w:rsidR="00E54B03" w:rsidRPr="00A33B57" w:rsidRDefault="00344D14" w:rsidP="00E54B03">
      <w:pPr>
        <w:pStyle w:val="Heading2"/>
        <w:spacing w:before="0"/>
        <w:rPr>
          <w:rFonts w:ascii="Arial" w:hAnsi="Arial" w:cs="Arial"/>
          <w:spacing w:val="-1"/>
        </w:rPr>
      </w:pPr>
      <w:r w:rsidRPr="00A33B57">
        <w:rPr>
          <w:rFonts w:ascii="Arial" w:hAnsi="Arial" w:cs="Arial"/>
          <w:spacing w:val="-1"/>
        </w:rPr>
        <w:t>*******************************************************************************************</w:t>
      </w:r>
    </w:p>
    <w:p w14:paraId="20684BB0" w14:textId="6D9287BF" w:rsidR="00014848" w:rsidRPr="00AB7DB8" w:rsidRDefault="00344D14" w:rsidP="00B1121B">
      <w:pPr>
        <w:pStyle w:val="ListParagraph"/>
        <w:tabs>
          <w:tab w:val="left" w:pos="360"/>
        </w:tabs>
        <w:spacing w:line="240" w:lineRule="auto"/>
        <w:rPr>
          <w:rFonts w:ascii="Arial" w:hAnsi="Arial" w:cs="Arial"/>
          <w:b/>
          <w:bCs/>
        </w:rPr>
      </w:pPr>
      <w:r w:rsidRPr="00A33B57">
        <w:rPr>
          <w:rFonts w:ascii="Arial" w:hAnsi="Arial" w:cs="Arial"/>
          <w:b/>
          <w:bCs/>
          <w:noProof/>
          <w:spacing w:val="-1"/>
        </w:rPr>
        <mc:AlternateContent>
          <mc:Choice Requires="wps">
            <w:drawing>
              <wp:anchor distT="0" distB="0" distL="114300" distR="114300" simplePos="0" relativeHeight="251658242" behindDoc="0" locked="0" layoutInCell="1" allowOverlap="1" wp14:anchorId="77FD1514" wp14:editId="287BF0C9">
                <wp:simplePos x="0" y="0"/>
                <wp:positionH relativeFrom="margin">
                  <wp:posOffset>38100</wp:posOffset>
                </wp:positionH>
                <wp:positionV relativeFrom="paragraph">
                  <wp:posOffset>53128</wp:posOffset>
                </wp:positionV>
                <wp:extent cx="300567" cy="292100"/>
                <wp:effectExtent l="12700" t="12700" r="17145" b="12700"/>
                <wp:wrapNone/>
                <wp:docPr id="3" name="Rectangle 3"/>
                <wp:cNvGraphicFramePr/>
                <a:graphic xmlns:a="http://schemas.openxmlformats.org/drawingml/2006/main">
                  <a:graphicData uri="http://schemas.microsoft.com/office/word/2010/wordprocessingShape">
                    <wps:wsp>
                      <wps:cNvSpPr/>
                      <wps:spPr>
                        <a:xfrm>
                          <a:off x="0" y="0"/>
                          <a:ext cx="300567"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AE7F5" w14:textId="1A09DD75" w:rsidR="006F750D" w:rsidRDefault="006F750D" w:rsidP="006F750D">
                            <w:pPr>
                              <w:jc w:val="center"/>
                            </w:pPr>
                            <w:r w:rsidRPr="006F750D">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D1514" id="Rectangle 3" o:spid="_x0000_s1028" style="position:absolute;left:0;text-align:left;margin-left:3pt;margin-top:4.2pt;width:23.65pt;height:2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" filled="f" strokecolor="black [3213]" strokeweight="2pt">
                <v:textbox>
                  <w:txbxContent>
                    <w:p w14:paraId="542AE7F5" w14:textId="1A09DD75" w:rsidR="006F750D" w:rsidRDefault="006F750D" w:rsidP="006F750D">
                      <w:pPr>
                        <w:jc w:val="center"/>
                      </w:pPr>
                      <w:r w:rsidRPr="006F750D">
                        <w:rPr>
                          <w:color w:val="000000" w:themeColor="text1"/>
                        </w:rPr>
                        <w:t>x</w:t>
                      </w:r>
                    </w:p>
                  </w:txbxContent>
                </v:textbox>
                <w10:wrap anchorx="margin"/>
              </v:rect>
            </w:pict>
          </mc:Fallback>
        </mc:AlternateContent>
      </w:r>
      <w:r w:rsidR="00C61A82" w:rsidRPr="00A33B57">
        <w:rPr>
          <w:rFonts w:ascii="Arial" w:hAnsi="Arial" w:cs="Arial"/>
          <w:b/>
          <w:bCs/>
        </w:rPr>
        <w:t>Have you reviewed the most recent Annual Program Assessment Report submitted and Assessment and Outcomes Committee feedback?</w:t>
      </w:r>
      <w:r w:rsidRPr="00A33B57">
        <w:rPr>
          <w:rFonts w:ascii="Arial" w:hAnsi="Arial" w:cs="Arial"/>
          <w:b/>
          <w:bCs/>
        </w:rPr>
        <w:t xml:space="preserve"> (</w:t>
      </w:r>
      <w:r w:rsidRPr="219A6855">
        <w:rPr>
          <w:rFonts w:ascii="Arial" w:hAnsi="Arial" w:cs="Arial"/>
          <w:b/>
          <w:bCs/>
          <w:i/>
          <w:iCs/>
        </w:rPr>
        <w:t xml:space="preserve">please contact Assistant Provost </w:t>
      </w:r>
      <w:r w:rsidR="538179D4" w:rsidRPr="219A6855">
        <w:rPr>
          <w:rFonts w:ascii="Arial" w:hAnsi="Arial" w:cs="Arial"/>
          <w:b/>
          <w:bCs/>
          <w:i/>
          <w:iCs/>
        </w:rPr>
        <w:t>Deborah Blanchard</w:t>
      </w:r>
      <w:r w:rsidRPr="219A6855">
        <w:rPr>
          <w:rFonts w:ascii="Arial" w:hAnsi="Arial" w:cs="Arial"/>
          <w:b/>
          <w:bCs/>
          <w:i/>
          <w:iCs/>
        </w:rPr>
        <w:t xml:space="preserve"> if you need a copy</w:t>
      </w:r>
      <w:r w:rsidR="00737D73" w:rsidRPr="219A6855">
        <w:rPr>
          <w:rFonts w:ascii="Arial" w:hAnsi="Arial" w:cs="Arial"/>
          <w:b/>
          <w:bCs/>
          <w:i/>
          <w:iCs/>
        </w:rPr>
        <w:t xml:space="preserve"> of either one</w:t>
      </w:r>
      <w:r w:rsidRPr="219A6855">
        <w:rPr>
          <w:rFonts w:ascii="Arial" w:hAnsi="Arial" w:cs="Arial"/>
          <w:b/>
          <w:bCs/>
          <w:i/>
          <w:iCs/>
        </w:rPr>
        <w:t xml:space="preserve">). </w:t>
      </w:r>
    </w:p>
    <w:p w14:paraId="3D9FD83E" w14:textId="77777777" w:rsidR="00344D14" w:rsidRDefault="00344D14" w:rsidP="00344D14">
      <w:pPr>
        <w:pStyle w:val="Heading2"/>
        <w:spacing w:before="0"/>
        <w:rPr>
          <w:rFonts w:ascii="Arial" w:hAnsi="Arial" w:cs="Arial"/>
          <w:spacing w:val="-1"/>
        </w:rPr>
      </w:pPr>
      <w:r>
        <w:rPr>
          <w:rFonts w:ascii="Arial" w:hAnsi="Arial" w:cs="Arial"/>
          <w:spacing w:val="-1"/>
        </w:rPr>
        <w:t>*******************************************************************************************</w:t>
      </w:r>
    </w:p>
    <w:p w14:paraId="5A8E524F" w14:textId="77777777" w:rsidR="00344D14" w:rsidRDefault="00344D14" w:rsidP="00E76DAD">
      <w:pPr>
        <w:spacing w:after="0" w:line="240" w:lineRule="auto"/>
        <w:rPr>
          <w:rFonts w:ascii="Arial" w:hAnsi="Arial" w:cs="Arial"/>
        </w:rPr>
      </w:pPr>
    </w:p>
    <w:p w14:paraId="57E2F38F" w14:textId="30B2A1C5" w:rsidR="002C12AA" w:rsidRDefault="002C12AA" w:rsidP="00E76DAD">
      <w:pPr>
        <w:spacing w:after="0" w:line="240" w:lineRule="auto"/>
        <w:rPr>
          <w:rFonts w:ascii="Arial" w:hAnsi="Arial" w:cs="Arial"/>
        </w:rPr>
      </w:pPr>
      <w:r w:rsidRPr="0D905076">
        <w:rPr>
          <w:rFonts w:ascii="Arial" w:hAnsi="Arial" w:cs="Arial"/>
        </w:rPr>
        <w:t>The Assessment Report should contain the following elements</w:t>
      </w:r>
      <w:r w:rsidR="00E76DAD" w:rsidRPr="0D905076">
        <w:rPr>
          <w:rFonts w:ascii="Arial" w:hAnsi="Arial" w:cs="Arial"/>
        </w:rPr>
        <w:t>, which are outlined in this template</w:t>
      </w:r>
      <w:r w:rsidR="00AC28B7">
        <w:rPr>
          <w:rFonts w:ascii="Arial" w:hAnsi="Arial" w:cs="Arial"/>
        </w:rPr>
        <w:t xml:space="preserve"> and includes </w:t>
      </w:r>
      <w:r w:rsidR="001944D7">
        <w:rPr>
          <w:rFonts w:ascii="Arial" w:hAnsi="Arial" w:cs="Arial"/>
        </w:rPr>
        <w:t>additional instructions and information</w:t>
      </w:r>
      <w:r w:rsidR="00AC28B7">
        <w:rPr>
          <w:rFonts w:ascii="Arial" w:hAnsi="Arial" w:cs="Arial"/>
        </w:rPr>
        <w:t xml:space="preserve">.  </w:t>
      </w:r>
    </w:p>
    <w:p w14:paraId="7D87BC06" w14:textId="77777777" w:rsidR="00EB1B22" w:rsidRPr="003721DE" w:rsidRDefault="00EB1B22" w:rsidP="00E76DAD">
      <w:pPr>
        <w:spacing w:after="0" w:line="240" w:lineRule="auto"/>
        <w:rPr>
          <w:rFonts w:ascii="Arial" w:hAnsi="Arial" w:cs="Arial"/>
        </w:rPr>
      </w:pPr>
    </w:p>
    <w:p w14:paraId="2B084178" w14:textId="00193CBB" w:rsidR="1D993887" w:rsidRDefault="4265EF5F" w:rsidP="0D905076">
      <w:pPr>
        <w:pStyle w:val="ListParagraph"/>
        <w:numPr>
          <w:ilvl w:val="0"/>
          <w:numId w:val="16"/>
        </w:numPr>
        <w:spacing w:after="0" w:line="240" w:lineRule="auto"/>
        <w:rPr>
          <w:rFonts w:ascii="Arial" w:hAnsi="Arial" w:cs="Arial"/>
        </w:rPr>
      </w:pPr>
      <w:r w:rsidRPr="0D905076">
        <w:rPr>
          <w:rFonts w:ascii="Arial" w:hAnsi="Arial" w:cs="Arial"/>
        </w:rPr>
        <w:t>Past A</w:t>
      </w:r>
      <w:r w:rsidR="1D993887" w:rsidRPr="0D905076">
        <w:rPr>
          <w:rFonts w:ascii="Arial" w:hAnsi="Arial" w:cs="Arial"/>
        </w:rPr>
        <w:t>ssessment</w:t>
      </w:r>
      <w:r w:rsidR="0005593C">
        <w:rPr>
          <w:rFonts w:ascii="Arial" w:hAnsi="Arial" w:cs="Arial"/>
        </w:rPr>
        <w:t xml:space="preserve"> Summary</w:t>
      </w:r>
      <w:r w:rsidR="1D993887" w:rsidRPr="0D905076">
        <w:rPr>
          <w:rFonts w:ascii="Arial" w:hAnsi="Arial" w:cs="Arial"/>
        </w:rPr>
        <w:t>.</w:t>
      </w:r>
    </w:p>
    <w:p w14:paraId="633B8D0D" w14:textId="2AE06BB4" w:rsidR="0005593C" w:rsidRDefault="0005593C" w:rsidP="0D905076">
      <w:pPr>
        <w:pStyle w:val="ListParagraph"/>
        <w:numPr>
          <w:ilvl w:val="0"/>
          <w:numId w:val="16"/>
        </w:numPr>
        <w:spacing w:after="0" w:line="240" w:lineRule="auto"/>
        <w:rPr>
          <w:rFonts w:ascii="Arial" w:hAnsi="Arial" w:cs="Arial"/>
        </w:rPr>
      </w:pPr>
      <w:r>
        <w:rPr>
          <w:rFonts w:ascii="Arial" w:hAnsi="Arial" w:cs="Arial"/>
        </w:rPr>
        <w:t>Action Research Question.</w:t>
      </w:r>
    </w:p>
    <w:p w14:paraId="34303B45" w14:textId="463FFF8F" w:rsidR="002C12AA" w:rsidRPr="003721DE" w:rsidRDefault="002C12AA" w:rsidP="00E76DAD">
      <w:pPr>
        <w:pStyle w:val="ListParagraph"/>
        <w:numPr>
          <w:ilvl w:val="0"/>
          <w:numId w:val="16"/>
        </w:numPr>
        <w:spacing w:after="0" w:line="240" w:lineRule="auto"/>
        <w:rPr>
          <w:rFonts w:ascii="Arial" w:hAnsi="Arial" w:cs="Arial"/>
        </w:rPr>
      </w:pPr>
      <w:r w:rsidRPr="0D905076">
        <w:rPr>
          <w:rFonts w:ascii="Arial" w:hAnsi="Arial" w:cs="Arial"/>
        </w:rPr>
        <w:t xml:space="preserve">Assessment Plan, Schedule, and </w:t>
      </w:r>
      <w:r w:rsidR="65288DC9" w:rsidRPr="00EB1B22">
        <w:rPr>
          <w:rFonts w:ascii="Arial" w:hAnsi="Arial" w:cs="Arial"/>
        </w:rPr>
        <w:t>Data</w:t>
      </w:r>
      <w:r w:rsidR="65288DC9" w:rsidRPr="0D905076">
        <w:rPr>
          <w:rFonts w:ascii="Arial" w:hAnsi="Arial" w:cs="Arial"/>
        </w:rPr>
        <w:t xml:space="preserve"> </w:t>
      </w:r>
      <w:r w:rsidRPr="0D905076">
        <w:rPr>
          <w:rFonts w:ascii="Arial" w:hAnsi="Arial" w:cs="Arial"/>
        </w:rPr>
        <w:t>Source</w:t>
      </w:r>
      <w:r w:rsidR="0005593C">
        <w:rPr>
          <w:rFonts w:ascii="Arial" w:hAnsi="Arial" w:cs="Arial"/>
        </w:rPr>
        <w:t>(</w:t>
      </w:r>
      <w:r w:rsidRPr="0D905076">
        <w:rPr>
          <w:rFonts w:ascii="Arial" w:hAnsi="Arial" w:cs="Arial"/>
        </w:rPr>
        <w:t>s</w:t>
      </w:r>
      <w:r w:rsidR="0005593C">
        <w:rPr>
          <w:rFonts w:ascii="Arial" w:hAnsi="Arial" w:cs="Arial"/>
        </w:rPr>
        <w:t>).</w:t>
      </w:r>
    </w:p>
    <w:p w14:paraId="6174EDE0" w14:textId="26478837" w:rsidR="11F33165" w:rsidRDefault="0005593C" w:rsidP="2E8F6639">
      <w:pPr>
        <w:pStyle w:val="ListParagraph"/>
        <w:numPr>
          <w:ilvl w:val="0"/>
          <w:numId w:val="16"/>
        </w:numPr>
        <w:spacing w:after="0" w:line="240" w:lineRule="auto"/>
        <w:rPr>
          <w:rFonts w:ascii="Arial" w:hAnsi="Arial" w:cs="Arial"/>
        </w:rPr>
      </w:pPr>
      <w:r>
        <w:rPr>
          <w:rFonts w:ascii="Arial" w:hAnsi="Arial" w:cs="Arial"/>
        </w:rPr>
        <w:t>What Was Done.</w:t>
      </w:r>
    </w:p>
    <w:p w14:paraId="5929702A" w14:textId="528DA1A9" w:rsidR="002C12AA" w:rsidRPr="003721DE" w:rsidRDefault="0005593C" w:rsidP="00E76DAD">
      <w:pPr>
        <w:pStyle w:val="ListParagraph"/>
        <w:numPr>
          <w:ilvl w:val="0"/>
          <w:numId w:val="16"/>
        </w:numPr>
        <w:spacing w:after="0" w:line="240" w:lineRule="auto"/>
        <w:rPr>
          <w:rFonts w:ascii="Arial" w:hAnsi="Arial" w:cs="Arial"/>
        </w:rPr>
      </w:pPr>
      <w:r>
        <w:rPr>
          <w:rFonts w:ascii="Arial" w:hAnsi="Arial" w:cs="Arial"/>
        </w:rPr>
        <w:t>What Was Learned.</w:t>
      </w:r>
      <w:r w:rsidR="002C12AA">
        <w:tab/>
      </w:r>
    </w:p>
    <w:p w14:paraId="527D19A6" w14:textId="00A2D962" w:rsidR="00E76DAD" w:rsidRPr="003721DE" w:rsidRDefault="009C3F5B" w:rsidP="00E76DAD">
      <w:pPr>
        <w:pStyle w:val="ListParagraph"/>
        <w:numPr>
          <w:ilvl w:val="0"/>
          <w:numId w:val="16"/>
        </w:numPr>
        <w:spacing w:after="0" w:line="240" w:lineRule="auto"/>
        <w:rPr>
          <w:rFonts w:ascii="Arial" w:hAnsi="Arial" w:cs="Arial"/>
        </w:rPr>
      </w:pPr>
      <w:r w:rsidRPr="0D905076">
        <w:rPr>
          <w:rFonts w:ascii="Arial" w:hAnsi="Arial" w:cs="Arial"/>
        </w:rPr>
        <w:t xml:space="preserve">How </w:t>
      </w:r>
      <w:r w:rsidR="0005593C">
        <w:rPr>
          <w:rFonts w:ascii="Arial" w:hAnsi="Arial" w:cs="Arial"/>
        </w:rPr>
        <w:t>W</w:t>
      </w:r>
      <w:r w:rsidRPr="0D905076">
        <w:rPr>
          <w:rFonts w:ascii="Arial" w:hAnsi="Arial" w:cs="Arial"/>
        </w:rPr>
        <w:t xml:space="preserve">e </w:t>
      </w:r>
      <w:r w:rsidR="0005593C">
        <w:rPr>
          <w:rFonts w:ascii="Arial" w:hAnsi="Arial" w:cs="Arial"/>
        </w:rPr>
        <w:t>R</w:t>
      </w:r>
      <w:r w:rsidRPr="0D905076">
        <w:rPr>
          <w:rFonts w:ascii="Arial" w:hAnsi="Arial" w:cs="Arial"/>
        </w:rPr>
        <w:t>esponded</w:t>
      </w:r>
      <w:r w:rsidR="0005593C">
        <w:rPr>
          <w:rFonts w:ascii="Arial" w:hAnsi="Arial" w:cs="Arial"/>
        </w:rPr>
        <w:t>.</w:t>
      </w:r>
    </w:p>
    <w:p w14:paraId="5D7A508B" w14:textId="6B721E70" w:rsidR="00E76DAD" w:rsidRPr="003721DE" w:rsidRDefault="00E76DAD" w:rsidP="00E76DAD">
      <w:pPr>
        <w:pStyle w:val="ListParagraph"/>
        <w:numPr>
          <w:ilvl w:val="0"/>
          <w:numId w:val="16"/>
        </w:numPr>
        <w:spacing w:after="0" w:line="240" w:lineRule="auto"/>
        <w:rPr>
          <w:rFonts w:ascii="Arial" w:hAnsi="Arial" w:cs="Arial"/>
        </w:rPr>
      </w:pPr>
      <w:r w:rsidRPr="0D905076">
        <w:rPr>
          <w:rFonts w:ascii="Arial" w:hAnsi="Arial" w:cs="Arial"/>
        </w:rPr>
        <w:t xml:space="preserve">Closing the </w:t>
      </w:r>
      <w:r w:rsidR="0005593C">
        <w:rPr>
          <w:rFonts w:ascii="Arial" w:hAnsi="Arial" w:cs="Arial"/>
        </w:rPr>
        <w:t>L</w:t>
      </w:r>
      <w:r w:rsidRPr="0D905076">
        <w:rPr>
          <w:rFonts w:ascii="Arial" w:hAnsi="Arial" w:cs="Arial"/>
        </w:rPr>
        <w:t>oop</w:t>
      </w:r>
      <w:r w:rsidR="0005593C">
        <w:rPr>
          <w:rFonts w:ascii="Arial" w:hAnsi="Arial" w:cs="Arial"/>
        </w:rPr>
        <w:t>.</w:t>
      </w:r>
      <w:r w:rsidRPr="0D905076">
        <w:rPr>
          <w:rFonts w:ascii="Arial" w:hAnsi="Arial" w:cs="Arial"/>
        </w:rPr>
        <w:t xml:space="preserve"> </w:t>
      </w:r>
    </w:p>
    <w:p w14:paraId="4B3E0DF8" w14:textId="77777777" w:rsidR="00344D14" w:rsidRDefault="00344D14" w:rsidP="00344D14">
      <w:pPr>
        <w:pBdr>
          <w:bottom w:val="dotted" w:sz="24" w:space="1" w:color="auto"/>
        </w:pBdr>
        <w:rPr>
          <w:rFonts w:ascii="Arial" w:hAnsi="Arial" w:cs="Arial"/>
          <w:sz w:val="24"/>
          <w:szCs w:val="24"/>
        </w:rPr>
      </w:pPr>
    </w:p>
    <w:p w14:paraId="2E308B05" w14:textId="0A530766" w:rsidR="00344D14" w:rsidRDefault="00624FF8" w:rsidP="0079540D">
      <w:pPr>
        <w:pBdr>
          <w:bottom w:val="dotted" w:sz="24" w:space="1" w:color="auto"/>
        </w:pBdr>
        <w:rPr>
          <w:rFonts w:ascii="Arial" w:hAnsi="Arial" w:cs="Arial"/>
          <w:sz w:val="24"/>
          <w:szCs w:val="24"/>
        </w:rPr>
      </w:pPr>
      <w:r w:rsidRPr="0D905076">
        <w:rPr>
          <w:rFonts w:ascii="Arial" w:hAnsi="Arial" w:cs="Arial"/>
          <w:sz w:val="24"/>
          <w:szCs w:val="24"/>
        </w:rPr>
        <w:t xml:space="preserve">Sample reports and guidance can be found at: </w:t>
      </w:r>
      <w:hyperlink r:id="rId5">
        <w:r w:rsidR="00344D14" w:rsidRPr="0D905076">
          <w:rPr>
            <w:rStyle w:val="Hyperlink"/>
            <w:rFonts w:ascii="Arial" w:hAnsi="Arial" w:cs="Arial"/>
            <w:sz w:val="24"/>
            <w:szCs w:val="24"/>
          </w:rPr>
          <w:t>https://www.montana.edu/provost/assessment/program_assessment.html</w:t>
        </w:r>
      </w:hyperlink>
      <w:r w:rsidRPr="0D905076">
        <w:rPr>
          <w:rFonts w:ascii="Arial" w:hAnsi="Arial" w:cs="Arial"/>
          <w:sz w:val="24"/>
          <w:szCs w:val="24"/>
        </w:rPr>
        <w:br w:type="page"/>
      </w:r>
    </w:p>
    <w:p w14:paraId="6AAA0498" w14:textId="74A5196F" w:rsidR="00FD5B73" w:rsidRPr="00EE7C09" w:rsidRDefault="2AD52DF9" w:rsidP="00FD5B73">
      <w:pPr>
        <w:pStyle w:val="ListParagraph"/>
        <w:numPr>
          <w:ilvl w:val="0"/>
          <w:numId w:val="19"/>
        </w:numPr>
        <w:tabs>
          <w:tab w:val="right" w:pos="1800"/>
          <w:tab w:val="left" w:pos="1980"/>
        </w:tabs>
        <w:spacing w:after="0" w:line="240" w:lineRule="auto"/>
        <w:ind w:left="360"/>
        <w:rPr>
          <w:rFonts w:ascii="Arial" w:hAnsi="Arial" w:cs="Arial"/>
          <w:b/>
          <w:bCs/>
          <w:sz w:val="28"/>
          <w:szCs w:val="28"/>
        </w:rPr>
      </w:pPr>
      <w:r w:rsidRPr="00113D50">
        <w:rPr>
          <w:rFonts w:ascii="Arial" w:hAnsi="Arial" w:cs="Arial"/>
          <w:b/>
          <w:bCs/>
          <w:sz w:val="28"/>
          <w:szCs w:val="28"/>
        </w:rPr>
        <w:lastRenderedPageBreak/>
        <w:t>Past Assessment</w:t>
      </w:r>
      <w:r w:rsidR="00AF5F72" w:rsidRPr="00113D50">
        <w:rPr>
          <w:rFonts w:ascii="Arial" w:hAnsi="Arial" w:cs="Arial"/>
          <w:b/>
          <w:bCs/>
          <w:sz w:val="28"/>
          <w:szCs w:val="28"/>
        </w:rPr>
        <w:t xml:space="preserve"> Summary</w:t>
      </w:r>
      <w:r w:rsidRPr="00113D50">
        <w:rPr>
          <w:rFonts w:ascii="Arial" w:hAnsi="Arial" w:cs="Arial"/>
          <w:b/>
          <w:bCs/>
          <w:sz w:val="28"/>
          <w:szCs w:val="28"/>
        </w:rPr>
        <w:t xml:space="preserve">. </w:t>
      </w:r>
      <w:r w:rsidR="153122FE" w:rsidRPr="00113D50">
        <w:rPr>
          <w:rFonts w:ascii="Arial" w:hAnsi="Arial" w:cs="Arial"/>
          <w:sz w:val="24"/>
          <w:szCs w:val="24"/>
        </w:rPr>
        <w:t>Briefly summarize the findings f</w:t>
      </w:r>
      <w:r w:rsidR="00121D2F" w:rsidRPr="00113D50">
        <w:rPr>
          <w:rFonts w:ascii="Arial" w:hAnsi="Arial" w:cs="Arial"/>
          <w:sz w:val="24"/>
          <w:szCs w:val="24"/>
        </w:rPr>
        <w:t>rom</w:t>
      </w:r>
      <w:r w:rsidR="153122FE" w:rsidRPr="00113D50">
        <w:rPr>
          <w:rFonts w:ascii="Arial" w:hAnsi="Arial" w:cs="Arial"/>
          <w:sz w:val="24"/>
          <w:szCs w:val="24"/>
        </w:rPr>
        <w:t xml:space="preserve"> the last assessment </w:t>
      </w:r>
      <w:r w:rsidR="00121D2F" w:rsidRPr="00113D50">
        <w:rPr>
          <w:rFonts w:ascii="Arial" w:hAnsi="Arial" w:cs="Arial"/>
          <w:sz w:val="24"/>
          <w:szCs w:val="24"/>
        </w:rPr>
        <w:t>report</w:t>
      </w:r>
      <w:r w:rsidR="153122FE" w:rsidRPr="00113D50">
        <w:rPr>
          <w:rFonts w:ascii="Arial" w:hAnsi="Arial" w:cs="Arial"/>
          <w:sz w:val="24"/>
          <w:szCs w:val="24"/>
        </w:rPr>
        <w:t xml:space="preserve"> </w:t>
      </w:r>
      <w:r w:rsidR="246E9795" w:rsidRPr="00113D50">
        <w:rPr>
          <w:rFonts w:ascii="Arial" w:hAnsi="Arial" w:cs="Arial"/>
          <w:sz w:val="24"/>
          <w:szCs w:val="24"/>
        </w:rPr>
        <w:t xml:space="preserve">conducted related </w:t>
      </w:r>
      <w:r w:rsidR="153122FE" w:rsidRPr="00113D50">
        <w:rPr>
          <w:rFonts w:ascii="Arial" w:hAnsi="Arial" w:cs="Arial"/>
          <w:sz w:val="24"/>
          <w:szCs w:val="24"/>
        </w:rPr>
        <w:t>to t</w:t>
      </w:r>
      <w:r w:rsidR="0CB7E770" w:rsidRPr="00113D50">
        <w:rPr>
          <w:rFonts w:ascii="Arial" w:hAnsi="Arial" w:cs="Arial"/>
          <w:sz w:val="24"/>
          <w:szCs w:val="24"/>
        </w:rPr>
        <w:t>he</w:t>
      </w:r>
      <w:r w:rsidR="153122FE" w:rsidRPr="00113D50">
        <w:rPr>
          <w:rFonts w:ascii="Arial" w:hAnsi="Arial" w:cs="Arial"/>
          <w:sz w:val="24"/>
          <w:szCs w:val="24"/>
        </w:rPr>
        <w:t xml:space="preserve"> PLOs </w:t>
      </w:r>
      <w:r w:rsidR="0A37BB1A" w:rsidRPr="00113D50">
        <w:rPr>
          <w:rFonts w:ascii="Arial" w:hAnsi="Arial" w:cs="Arial"/>
          <w:sz w:val="24"/>
          <w:szCs w:val="24"/>
        </w:rPr>
        <w:t>being assessed this year</w:t>
      </w:r>
      <w:r w:rsidR="0033586B" w:rsidRPr="00113D50">
        <w:rPr>
          <w:rFonts w:ascii="Arial" w:hAnsi="Arial" w:cs="Arial"/>
          <w:sz w:val="24"/>
          <w:szCs w:val="24"/>
        </w:rPr>
        <w:t>. Include</w:t>
      </w:r>
      <w:r w:rsidR="00913805" w:rsidRPr="00113D50">
        <w:rPr>
          <w:rFonts w:ascii="Arial" w:hAnsi="Arial" w:cs="Arial"/>
          <w:sz w:val="24"/>
          <w:szCs w:val="24"/>
        </w:rPr>
        <w:t xml:space="preserve"> any findings</w:t>
      </w:r>
      <w:r w:rsidR="00F36D44" w:rsidRPr="00113D50">
        <w:rPr>
          <w:rFonts w:ascii="Arial" w:hAnsi="Arial" w:cs="Arial"/>
          <w:sz w:val="24"/>
          <w:szCs w:val="24"/>
        </w:rPr>
        <w:t xml:space="preserve"> that influenced this cycle’s assessment approach</w:t>
      </w:r>
      <w:r w:rsidR="0A37BB1A" w:rsidRPr="00113D50">
        <w:rPr>
          <w:rFonts w:ascii="Arial" w:hAnsi="Arial" w:cs="Arial"/>
          <w:sz w:val="24"/>
          <w:szCs w:val="24"/>
        </w:rPr>
        <w:t>.</w:t>
      </w:r>
      <w:r w:rsidR="37B3C46C" w:rsidRPr="00113D50">
        <w:rPr>
          <w:rFonts w:ascii="Arial" w:hAnsi="Arial" w:cs="Arial"/>
          <w:sz w:val="24"/>
          <w:szCs w:val="24"/>
        </w:rPr>
        <w:t xml:space="preserve"> </w:t>
      </w:r>
      <w:r w:rsidR="54408A56" w:rsidRPr="00113D50">
        <w:rPr>
          <w:rFonts w:ascii="Arial" w:hAnsi="Arial" w:cs="Arial"/>
          <w:sz w:val="24"/>
          <w:szCs w:val="24"/>
        </w:rPr>
        <w:t xml:space="preserve">Alternatively, </w:t>
      </w:r>
      <w:r w:rsidR="1DA1A967" w:rsidRPr="00113D50">
        <w:rPr>
          <w:rFonts w:ascii="Arial" w:hAnsi="Arial" w:cs="Arial"/>
          <w:sz w:val="24"/>
          <w:szCs w:val="24"/>
        </w:rPr>
        <w:t>reflect on the program assessment conducted</w:t>
      </w:r>
      <w:r w:rsidR="00174A8B" w:rsidRPr="00113D50">
        <w:rPr>
          <w:rFonts w:ascii="Arial" w:hAnsi="Arial" w:cs="Arial"/>
          <w:sz w:val="24"/>
          <w:szCs w:val="24"/>
        </w:rPr>
        <w:t xml:space="preserve"> last year, and </w:t>
      </w:r>
      <w:r w:rsidR="288DC106" w:rsidRPr="00113D50">
        <w:rPr>
          <w:rFonts w:ascii="Arial" w:hAnsi="Arial" w:cs="Arial"/>
          <w:sz w:val="24"/>
          <w:szCs w:val="24"/>
        </w:rPr>
        <w:t>explain</w:t>
      </w:r>
      <w:r w:rsidR="00174A8B" w:rsidRPr="00113D50">
        <w:rPr>
          <w:rFonts w:ascii="Arial" w:hAnsi="Arial" w:cs="Arial"/>
          <w:sz w:val="24"/>
          <w:szCs w:val="24"/>
        </w:rPr>
        <w:t xml:space="preserve"> how that impacted or informed</w:t>
      </w:r>
      <w:r w:rsidR="288DC106" w:rsidRPr="00113D50">
        <w:rPr>
          <w:rFonts w:ascii="Arial" w:hAnsi="Arial" w:cs="Arial"/>
          <w:sz w:val="24"/>
          <w:szCs w:val="24"/>
        </w:rPr>
        <w:t xml:space="preserve"> any </w:t>
      </w:r>
      <w:r w:rsidR="1DA1A967" w:rsidRPr="00113D50">
        <w:rPr>
          <w:rFonts w:ascii="Arial" w:hAnsi="Arial" w:cs="Arial"/>
          <w:sz w:val="24"/>
          <w:szCs w:val="24"/>
        </w:rPr>
        <w:t>changes</w:t>
      </w:r>
      <w:r w:rsidR="0E4A2FC0" w:rsidRPr="00113D50">
        <w:rPr>
          <w:rFonts w:ascii="Arial" w:hAnsi="Arial" w:cs="Arial"/>
          <w:sz w:val="24"/>
          <w:szCs w:val="24"/>
        </w:rPr>
        <w:t xml:space="preserve"> made</w:t>
      </w:r>
      <w:r w:rsidR="1DA1A967" w:rsidRPr="00113D50">
        <w:rPr>
          <w:rFonts w:ascii="Arial" w:hAnsi="Arial" w:cs="Arial"/>
          <w:sz w:val="24"/>
          <w:szCs w:val="24"/>
        </w:rPr>
        <w:t xml:space="preserve"> to this cycle’s assessment plan</w:t>
      </w:r>
      <w:r w:rsidR="5B2579F0" w:rsidRPr="00113D50">
        <w:rPr>
          <w:rFonts w:ascii="Arial" w:hAnsi="Arial" w:cs="Arial"/>
          <w:sz w:val="24"/>
          <w:szCs w:val="24"/>
        </w:rPr>
        <w:t>.</w:t>
      </w:r>
      <w:r w:rsidR="00F36D44" w:rsidRPr="00113D50">
        <w:rPr>
          <w:rFonts w:ascii="Arial" w:hAnsi="Arial" w:cs="Arial"/>
          <w:sz w:val="24"/>
          <w:szCs w:val="24"/>
        </w:rPr>
        <w:t xml:space="preserve"> </w:t>
      </w:r>
    </w:p>
    <w:p w14:paraId="66424DFC" w14:textId="77777777" w:rsidR="00EE7C09" w:rsidRDefault="00EE7C09" w:rsidP="00EE7C09">
      <w:pPr>
        <w:spacing w:line="240" w:lineRule="auto"/>
        <w:rPr>
          <w:rFonts w:cstheme="minorHAnsi"/>
          <w:bCs/>
        </w:rPr>
      </w:pPr>
    </w:p>
    <w:p w14:paraId="0DBC9004" w14:textId="2738CF8B" w:rsidR="00EE7C09" w:rsidRPr="00EE7C09" w:rsidRDefault="00EE7C09" w:rsidP="00EE7C09">
      <w:pPr>
        <w:spacing w:line="240" w:lineRule="auto"/>
        <w:rPr>
          <w:rFonts w:cstheme="minorHAnsi"/>
          <w:bCs/>
        </w:rPr>
      </w:pPr>
      <w:r>
        <w:rPr>
          <w:rFonts w:cstheme="minorHAnsi"/>
          <w:bCs/>
        </w:rPr>
        <w:t>Although we set up a schedule for assessment of each of our learning outcomes on a rotating 5-year basis, our Outcomes Assessment Committee decided it would be more helpful if we focused on one learning outcome, specifically “</w:t>
      </w:r>
      <w:r w:rsidRPr="00BD15CE">
        <w:rPr>
          <w:rFonts w:ascii="Calibri" w:eastAsia="Calibri" w:hAnsi="Calibri" w:cs="Calibri"/>
        </w:rPr>
        <w:t>Knowledge of the theory and practice of data analysis in environmental sciences, including statistical analysis, model building, and graphical presentation of data.</w:t>
      </w:r>
      <w:r>
        <w:rPr>
          <w:rFonts w:ascii="Calibri" w:eastAsia="Calibri" w:hAnsi="Calibri" w:cs="Calibri"/>
        </w:rPr>
        <w:t xml:space="preserve">” To do a better job of assessing that outcome, we used </w:t>
      </w:r>
      <w:r w:rsidR="000D317F">
        <w:rPr>
          <w:rFonts w:ascii="Calibri" w:eastAsia="Calibri" w:hAnsi="Calibri" w:cs="Calibri"/>
        </w:rPr>
        <w:t>VALUE Rubrics (www.aacu.org/value/rubrics)</w:t>
      </w:r>
      <w:r w:rsidR="00B06D09">
        <w:rPr>
          <w:rFonts w:ascii="Calibri" w:eastAsia="Calibri" w:hAnsi="Calibri" w:cs="Calibri"/>
        </w:rPr>
        <w:t xml:space="preserve"> as a source of Learning Outcomes for Quantitative Literacy, selecting components that were relevant for our major. Our goal is to assess courses that are required at each level for our students, to determine whether they are increasing skills and knowledge in a progressive way, and to better inform how we structure our curriculum. For the 2021-2022 annual report</w:t>
      </w:r>
      <w:r>
        <w:rPr>
          <w:rFonts w:cstheme="minorHAnsi"/>
          <w:bCs/>
        </w:rPr>
        <w:t xml:space="preserve">, we assessed </w:t>
      </w:r>
      <w:r w:rsidR="00B06D09">
        <w:rPr>
          <w:rFonts w:cstheme="minorHAnsi"/>
          <w:bCs/>
        </w:rPr>
        <w:t xml:space="preserve">a sophomore level course to see where students were at with components of quantitative literacy. </w:t>
      </w:r>
      <w:r w:rsidRPr="00EE7C09">
        <w:rPr>
          <w:rFonts w:cstheme="minorHAnsi"/>
          <w:bCs/>
        </w:rPr>
        <w:t xml:space="preserve">Students in our sophomore level course scored below the threshold we set for a sophomore-level course. Given that the thresholds were somewhat arbitrary, we </w:t>
      </w:r>
      <w:r w:rsidR="000D317F">
        <w:rPr>
          <w:rFonts w:cstheme="minorHAnsi"/>
          <w:bCs/>
        </w:rPr>
        <w:t>have</w:t>
      </w:r>
      <w:r w:rsidRPr="00EE7C09">
        <w:rPr>
          <w:rFonts w:cstheme="minorHAnsi"/>
          <w:bCs/>
        </w:rPr>
        <w:t xml:space="preserve"> set up a working group to coordinate a review of how we approach quantitative literacy in our courses</w:t>
      </w:r>
      <w:r w:rsidR="000D317F">
        <w:rPr>
          <w:rFonts w:cstheme="minorHAnsi"/>
          <w:bCs/>
        </w:rPr>
        <w:t xml:space="preserve"> that are required for all of our majors</w:t>
      </w:r>
      <w:r w:rsidRPr="00EE7C09">
        <w:rPr>
          <w:rFonts w:cstheme="minorHAnsi"/>
          <w:bCs/>
        </w:rPr>
        <w:t xml:space="preserve">. While we have </w:t>
      </w:r>
      <w:r w:rsidR="000D317F">
        <w:rPr>
          <w:rFonts w:cstheme="minorHAnsi"/>
          <w:bCs/>
        </w:rPr>
        <w:t>defined</w:t>
      </w:r>
      <w:r w:rsidRPr="00EE7C09">
        <w:rPr>
          <w:rFonts w:cstheme="minorHAnsi"/>
          <w:bCs/>
        </w:rPr>
        <w:t xml:space="preserve"> what we want our graduating seniors to achieve, this assessment represents stepping back from that to track progress from freshman to senior year. While this seems like a logical approach, it takes </w:t>
      </w:r>
      <w:r w:rsidR="000D317F">
        <w:rPr>
          <w:rFonts w:cstheme="minorHAnsi"/>
          <w:bCs/>
        </w:rPr>
        <w:t>some thoughtful integration to coordinate a cumulative structure</w:t>
      </w:r>
      <w:r w:rsidRPr="00EE7C09">
        <w:rPr>
          <w:rFonts w:cstheme="minorHAnsi"/>
          <w:bCs/>
        </w:rPr>
        <w:t xml:space="preserve"> </w:t>
      </w:r>
      <w:r w:rsidR="000D317F">
        <w:rPr>
          <w:rFonts w:cstheme="minorHAnsi"/>
          <w:bCs/>
        </w:rPr>
        <w:t xml:space="preserve">across courses </w:t>
      </w:r>
      <w:r w:rsidRPr="00EE7C09">
        <w:rPr>
          <w:rFonts w:cstheme="minorHAnsi"/>
          <w:bCs/>
        </w:rPr>
        <w:t xml:space="preserve">in a multi-disciplinary department. </w:t>
      </w:r>
    </w:p>
    <w:p w14:paraId="7CCD9EA6" w14:textId="77777777" w:rsidR="004A6F77" w:rsidRPr="00FD5B73" w:rsidRDefault="004A6F77" w:rsidP="004A6F77">
      <w:pPr>
        <w:pStyle w:val="ListParagraph"/>
        <w:tabs>
          <w:tab w:val="right" w:pos="1800"/>
          <w:tab w:val="left" w:pos="1980"/>
        </w:tabs>
        <w:spacing w:after="0" w:line="240" w:lineRule="auto"/>
        <w:ind w:left="360"/>
        <w:rPr>
          <w:rFonts w:ascii="Arial" w:hAnsi="Arial" w:cs="Arial"/>
          <w:b/>
          <w:bCs/>
          <w:sz w:val="28"/>
          <w:szCs w:val="28"/>
        </w:rPr>
      </w:pPr>
    </w:p>
    <w:p w14:paraId="3AA492B6" w14:textId="3D85103F" w:rsidR="00FD5B73" w:rsidRPr="009C002E" w:rsidRDefault="004A6F77" w:rsidP="00FD5B73">
      <w:pPr>
        <w:pStyle w:val="ListParagraph"/>
        <w:numPr>
          <w:ilvl w:val="0"/>
          <w:numId w:val="19"/>
        </w:numPr>
        <w:tabs>
          <w:tab w:val="right" w:pos="1800"/>
          <w:tab w:val="left" w:pos="1980"/>
        </w:tabs>
        <w:spacing w:after="0" w:line="240" w:lineRule="auto"/>
        <w:ind w:left="360"/>
        <w:rPr>
          <w:rFonts w:ascii="Arial" w:hAnsi="Arial" w:cs="Arial"/>
          <w:b/>
          <w:bCs/>
          <w:i/>
          <w:iCs/>
          <w:color w:val="0070C0"/>
          <w:sz w:val="20"/>
          <w:szCs w:val="20"/>
        </w:rPr>
      </w:pPr>
      <w:r w:rsidRPr="004A6F77">
        <w:rPr>
          <w:rFonts w:ascii="Arial" w:hAnsi="Arial" w:cs="Arial"/>
          <w:b/>
          <w:bCs/>
          <w:sz w:val="28"/>
          <w:szCs w:val="28"/>
        </w:rPr>
        <w:t>Action Research Question.</w:t>
      </w:r>
      <w:r>
        <w:rPr>
          <w:rFonts w:ascii="Arial" w:hAnsi="Arial" w:cs="Arial"/>
          <w:sz w:val="24"/>
          <w:szCs w:val="24"/>
        </w:rPr>
        <w:t xml:space="preserve"> </w:t>
      </w:r>
      <w:r w:rsidR="00FD5B73" w:rsidRPr="004A6F77">
        <w:rPr>
          <w:rFonts w:ascii="Arial" w:hAnsi="Arial" w:cs="Arial"/>
          <w:sz w:val="24"/>
          <w:szCs w:val="24"/>
        </w:rPr>
        <w:t xml:space="preserve">What question </w:t>
      </w:r>
      <w:r w:rsidR="009466BC">
        <w:rPr>
          <w:rFonts w:ascii="Arial" w:hAnsi="Arial" w:cs="Arial"/>
          <w:sz w:val="24"/>
          <w:szCs w:val="24"/>
        </w:rPr>
        <w:t>are</w:t>
      </w:r>
      <w:r w:rsidR="00FD5B73" w:rsidRPr="004A6F77">
        <w:rPr>
          <w:rFonts w:ascii="Arial" w:hAnsi="Arial" w:cs="Arial"/>
          <w:sz w:val="24"/>
          <w:szCs w:val="24"/>
        </w:rPr>
        <w:t xml:space="preserve"> you seeking to answer in this cycle’s assessment? </w:t>
      </w:r>
    </w:p>
    <w:p w14:paraId="52A37D79" w14:textId="5C9AE661" w:rsidR="0D905076" w:rsidRDefault="00230E34" w:rsidP="0D905076">
      <w:pPr>
        <w:tabs>
          <w:tab w:val="right" w:pos="1800"/>
          <w:tab w:val="left" w:pos="1980"/>
        </w:tabs>
        <w:spacing w:after="0" w:line="240" w:lineRule="auto"/>
        <w:rPr>
          <w:rFonts w:ascii="Calibri" w:hAnsi="Calibri" w:cs="Calibri"/>
        </w:rPr>
      </w:pPr>
      <w:r>
        <w:rPr>
          <w:rFonts w:ascii="Calibri" w:hAnsi="Calibri" w:cs="Calibri"/>
        </w:rPr>
        <w:t xml:space="preserve">The question we are addressing with our assessment plan is whether students are increasing their quantitative </w:t>
      </w:r>
      <w:r w:rsidR="000D317F">
        <w:rPr>
          <w:rFonts w:ascii="Calibri" w:hAnsi="Calibri" w:cs="Calibri"/>
        </w:rPr>
        <w:t>reasoning skills</w:t>
      </w:r>
      <w:r>
        <w:rPr>
          <w:rFonts w:ascii="Calibri" w:hAnsi="Calibri" w:cs="Calibri"/>
        </w:rPr>
        <w:t xml:space="preserve"> as they mo</w:t>
      </w:r>
      <w:r w:rsidR="000D317F">
        <w:rPr>
          <w:rFonts w:ascii="Calibri" w:hAnsi="Calibri" w:cs="Calibri"/>
        </w:rPr>
        <w:t>v</w:t>
      </w:r>
      <w:r>
        <w:rPr>
          <w:rFonts w:ascii="Calibri" w:hAnsi="Calibri" w:cs="Calibri"/>
        </w:rPr>
        <w:t xml:space="preserve">e through our curriculum, and in particular, what </w:t>
      </w:r>
      <w:r w:rsidR="000D317F">
        <w:rPr>
          <w:rFonts w:ascii="Calibri" w:hAnsi="Calibri" w:cs="Calibri"/>
        </w:rPr>
        <w:t>attributes</w:t>
      </w:r>
      <w:r>
        <w:rPr>
          <w:rFonts w:ascii="Calibri" w:hAnsi="Calibri" w:cs="Calibri"/>
        </w:rPr>
        <w:t xml:space="preserve"> of quantitative literacy are improving</w:t>
      </w:r>
      <w:r w:rsidR="000D317F">
        <w:rPr>
          <w:rFonts w:ascii="Calibri" w:hAnsi="Calibri" w:cs="Calibri"/>
        </w:rPr>
        <w:t>, and</w:t>
      </w:r>
      <w:r>
        <w:rPr>
          <w:rFonts w:ascii="Calibri" w:hAnsi="Calibri" w:cs="Calibri"/>
        </w:rPr>
        <w:t xml:space="preserve"> what </w:t>
      </w:r>
      <w:r w:rsidR="000D317F">
        <w:rPr>
          <w:rFonts w:ascii="Calibri" w:hAnsi="Calibri" w:cs="Calibri"/>
        </w:rPr>
        <w:t>attributes</w:t>
      </w:r>
      <w:r>
        <w:rPr>
          <w:rFonts w:ascii="Calibri" w:hAnsi="Calibri" w:cs="Calibri"/>
        </w:rPr>
        <w:t xml:space="preserve"> we need to focus more on in sophomore</w:t>
      </w:r>
      <w:r w:rsidR="000D317F">
        <w:rPr>
          <w:rFonts w:ascii="Calibri" w:hAnsi="Calibri" w:cs="Calibri"/>
        </w:rPr>
        <w:t>-</w:t>
      </w:r>
      <w:r>
        <w:rPr>
          <w:rFonts w:ascii="Calibri" w:hAnsi="Calibri" w:cs="Calibri"/>
        </w:rPr>
        <w:t xml:space="preserve"> </w:t>
      </w:r>
      <w:r w:rsidR="000D317F">
        <w:rPr>
          <w:rFonts w:ascii="Calibri" w:hAnsi="Calibri" w:cs="Calibri"/>
        </w:rPr>
        <w:t xml:space="preserve">or </w:t>
      </w:r>
      <w:r>
        <w:rPr>
          <w:rFonts w:ascii="Calibri" w:hAnsi="Calibri" w:cs="Calibri"/>
        </w:rPr>
        <w:t>junior</w:t>
      </w:r>
      <w:r w:rsidR="000D317F">
        <w:rPr>
          <w:rFonts w:ascii="Calibri" w:hAnsi="Calibri" w:cs="Calibri"/>
        </w:rPr>
        <w:t>- or senior-</w:t>
      </w:r>
      <w:r>
        <w:rPr>
          <w:rFonts w:ascii="Calibri" w:hAnsi="Calibri" w:cs="Calibri"/>
        </w:rPr>
        <w:t xml:space="preserve">level classes. </w:t>
      </w:r>
    </w:p>
    <w:p w14:paraId="094D8462" w14:textId="77777777" w:rsidR="00230E34" w:rsidRPr="00230E34" w:rsidRDefault="00230E34" w:rsidP="0D905076">
      <w:pPr>
        <w:tabs>
          <w:tab w:val="right" w:pos="1800"/>
          <w:tab w:val="left" w:pos="1980"/>
        </w:tabs>
        <w:spacing w:after="0" w:line="240" w:lineRule="auto"/>
        <w:rPr>
          <w:rFonts w:ascii="Calibri" w:hAnsi="Calibri" w:cs="Calibri"/>
        </w:rPr>
      </w:pPr>
    </w:p>
    <w:p w14:paraId="1B241890" w14:textId="7E637ABB" w:rsidR="00351E97" w:rsidRPr="00B51BA7" w:rsidRDefault="005A48DA" w:rsidP="00B51BA7">
      <w:pPr>
        <w:pStyle w:val="ListParagraph"/>
        <w:numPr>
          <w:ilvl w:val="0"/>
          <w:numId w:val="19"/>
        </w:numPr>
        <w:tabs>
          <w:tab w:val="right" w:pos="1800"/>
          <w:tab w:val="left" w:pos="1980"/>
        </w:tabs>
        <w:spacing w:after="0" w:line="240" w:lineRule="auto"/>
        <w:ind w:left="360"/>
        <w:rPr>
          <w:rFonts w:ascii="Arial" w:hAnsi="Arial" w:cs="Arial"/>
          <w:b/>
          <w:sz w:val="28"/>
          <w:szCs w:val="28"/>
        </w:rPr>
      </w:pPr>
      <w:r w:rsidRPr="0D905076">
        <w:rPr>
          <w:rFonts w:ascii="Arial" w:hAnsi="Arial" w:cs="Arial"/>
          <w:b/>
          <w:bCs/>
          <w:sz w:val="28"/>
          <w:szCs w:val="28"/>
        </w:rPr>
        <w:t xml:space="preserve">Assessment Plan, </w:t>
      </w:r>
      <w:r w:rsidR="00B5144B" w:rsidRPr="0D905076">
        <w:rPr>
          <w:rFonts w:ascii="Arial" w:hAnsi="Arial" w:cs="Arial"/>
          <w:b/>
          <w:bCs/>
          <w:sz w:val="28"/>
          <w:szCs w:val="28"/>
        </w:rPr>
        <w:t>Schedule,</w:t>
      </w:r>
      <w:r w:rsidRPr="0D905076">
        <w:rPr>
          <w:rFonts w:ascii="Arial" w:hAnsi="Arial" w:cs="Arial"/>
          <w:b/>
          <w:bCs/>
          <w:sz w:val="28"/>
          <w:szCs w:val="28"/>
        </w:rPr>
        <w:t xml:space="preserve"> and Data Source</w:t>
      </w:r>
      <w:r w:rsidR="0005593C">
        <w:rPr>
          <w:rFonts w:ascii="Arial" w:hAnsi="Arial" w:cs="Arial"/>
          <w:b/>
          <w:bCs/>
          <w:sz w:val="28"/>
          <w:szCs w:val="28"/>
        </w:rPr>
        <w:t>(s)</w:t>
      </w:r>
      <w:r w:rsidRPr="0D905076">
        <w:rPr>
          <w:rFonts w:ascii="Arial" w:hAnsi="Arial" w:cs="Arial"/>
          <w:b/>
          <w:bCs/>
          <w:sz w:val="28"/>
          <w:szCs w:val="28"/>
        </w:rPr>
        <w:t>.</w:t>
      </w:r>
    </w:p>
    <w:p w14:paraId="023E3FB8" w14:textId="4DF8304A" w:rsidR="001669EE" w:rsidRPr="00F07FA3" w:rsidRDefault="005A48DA" w:rsidP="001669EE">
      <w:pPr>
        <w:pStyle w:val="ListParagraph"/>
        <w:numPr>
          <w:ilvl w:val="0"/>
          <w:numId w:val="28"/>
        </w:numPr>
        <w:tabs>
          <w:tab w:val="right" w:pos="1800"/>
          <w:tab w:val="left" w:pos="1980"/>
        </w:tabs>
        <w:spacing w:after="0" w:line="240" w:lineRule="auto"/>
        <w:ind w:left="720"/>
        <w:rPr>
          <w:rFonts w:ascii="Arial" w:hAnsi="Arial" w:cs="Arial"/>
          <w:b/>
        </w:rPr>
      </w:pPr>
      <w:r w:rsidRPr="00F07FA3">
        <w:rPr>
          <w:rFonts w:ascii="Arial" w:hAnsi="Arial" w:cs="Arial"/>
          <w:bCs/>
        </w:rPr>
        <w:t>Please prov</w:t>
      </w:r>
      <w:r w:rsidR="000552F2" w:rsidRPr="00F07FA3">
        <w:rPr>
          <w:rFonts w:ascii="Arial" w:hAnsi="Arial" w:cs="Arial"/>
          <w:bCs/>
        </w:rPr>
        <w:t>id</w:t>
      </w:r>
      <w:r w:rsidRPr="00F07FA3">
        <w:rPr>
          <w:rFonts w:ascii="Arial" w:hAnsi="Arial" w:cs="Arial"/>
          <w:bCs/>
        </w:rPr>
        <w:t xml:space="preserve">e a multi-year assessment schedule that will show when all program learning outcomes will be assessed, and by what criteria (data). </w:t>
      </w:r>
      <w:r w:rsidR="003D0C3C" w:rsidRPr="00F07FA3">
        <w:rPr>
          <w:rFonts w:ascii="Arial" w:hAnsi="Arial" w:cs="Arial"/>
          <w:bCs/>
          <w:i/>
          <w:iCs/>
          <w:color w:val="0070C0"/>
        </w:rPr>
        <w:t xml:space="preserve"> </w:t>
      </w:r>
    </w:p>
    <w:p w14:paraId="0CC51D8D" w14:textId="77777777" w:rsidR="00746297" w:rsidRPr="00EB5A55" w:rsidRDefault="00746297" w:rsidP="001669EE">
      <w:pPr>
        <w:tabs>
          <w:tab w:val="right" w:pos="1800"/>
          <w:tab w:val="left" w:pos="1980"/>
        </w:tabs>
        <w:spacing w:after="0" w:line="240" w:lineRule="auto"/>
        <w:rPr>
          <w:rFonts w:ascii="Arial" w:hAnsi="Arial" w:cs="Arial"/>
          <w:b/>
        </w:rPr>
      </w:pPr>
    </w:p>
    <w:tbl>
      <w:tblPr>
        <w:tblStyle w:val="TableGrid"/>
        <w:tblW w:w="9715" w:type="dxa"/>
        <w:tblLook w:val="04A0" w:firstRow="1" w:lastRow="0" w:firstColumn="1" w:lastColumn="0" w:noHBand="0" w:noVBand="1"/>
      </w:tblPr>
      <w:tblGrid>
        <w:gridCol w:w="3719"/>
        <w:gridCol w:w="728"/>
        <w:gridCol w:w="728"/>
        <w:gridCol w:w="728"/>
        <w:gridCol w:w="728"/>
        <w:gridCol w:w="728"/>
        <w:gridCol w:w="2356"/>
      </w:tblGrid>
      <w:tr w:rsidR="00E30005" w:rsidRPr="00EB5A55" w14:paraId="555675BF" w14:textId="77777777" w:rsidTr="00E30005">
        <w:trPr>
          <w:trHeight w:val="368"/>
        </w:trPr>
        <w:tc>
          <w:tcPr>
            <w:tcW w:w="9715" w:type="dxa"/>
            <w:gridSpan w:val="7"/>
            <w:vAlign w:val="center"/>
          </w:tcPr>
          <w:p w14:paraId="16D3C5C3" w14:textId="6BDCD69A" w:rsidR="00E30005" w:rsidRPr="00EB5A55" w:rsidRDefault="00E30005" w:rsidP="00871D94">
            <w:pPr>
              <w:pStyle w:val="Default"/>
              <w:jc w:val="center"/>
              <w:rPr>
                <w:rFonts w:ascii="Arial" w:hAnsi="Arial" w:cs="Arial"/>
                <w:sz w:val="20"/>
                <w:szCs w:val="20"/>
              </w:rPr>
            </w:pPr>
            <w:r w:rsidRPr="00EB5A55">
              <w:rPr>
                <w:rFonts w:ascii="Arial" w:hAnsi="Arial" w:cs="Arial"/>
                <w:sz w:val="20"/>
                <w:szCs w:val="20"/>
              </w:rPr>
              <w:t>ASSESSMENT PLANNING CHART</w:t>
            </w:r>
          </w:p>
        </w:tc>
      </w:tr>
      <w:tr w:rsidR="00E30005" w:rsidRPr="00EB5A55" w14:paraId="1D5A8E04" w14:textId="77777777" w:rsidTr="00E30005">
        <w:tc>
          <w:tcPr>
            <w:tcW w:w="3719" w:type="dxa"/>
            <w:vAlign w:val="center"/>
          </w:tcPr>
          <w:p w14:paraId="70F00B28" w14:textId="77777777" w:rsidR="00E30005" w:rsidRPr="00EB5A55" w:rsidRDefault="00E30005" w:rsidP="00871D94">
            <w:pPr>
              <w:pStyle w:val="Default"/>
              <w:jc w:val="center"/>
              <w:rPr>
                <w:rFonts w:ascii="Arial" w:hAnsi="Arial" w:cs="Arial"/>
                <w:sz w:val="20"/>
                <w:szCs w:val="20"/>
              </w:rPr>
            </w:pPr>
            <w:r w:rsidRPr="00EB5A55">
              <w:rPr>
                <w:rFonts w:ascii="Arial" w:hAnsi="Arial" w:cs="Arial"/>
                <w:sz w:val="20"/>
                <w:szCs w:val="20"/>
              </w:rPr>
              <w:t>PROGRAM LEARNING OUTCOME</w:t>
            </w:r>
          </w:p>
        </w:tc>
        <w:tc>
          <w:tcPr>
            <w:tcW w:w="728" w:type="dxa"/>
            <w:vAlign w:val="center"/>
          </w:tcPr>
          <w:p w14:paraId="43E8F784" w14:textId="77777777" w:rsidR="00E30005" w:rsidRPr="00EB5A55" w:rsidRDefault="00E30005" w:rsidP="00871D94">
            <w:pPr>
              <w:pStyle w:val="Default"/>
              <w:jc w:val="center"/>
              <w:rPr>
                <w:rFonts w:ascii="Arial" w:hAnsi="Arial" w:cs="Arial"/>
                <w:sz w:val="20"/>
                <w:szCs w:val="20"/>
              </w:rPr>
            </w:pPr>
            <w:r w:rsidRPr="00EB5A55">
              <w:rPr>
                <w:rFonts w:ascii="Arial" w:hAnsi="Arial" w:cs="Arial"/>
                <w:sz w:val="20"/>
                <w:szCs w:val="20"/>
              </w:rPr>
              <w:t>2020-2021</w:t>
            </w:r>
          </w:p>
          <w:p w14:paraId="5B6C51B4" w14:textId="77777777" w:rsidR="00E30005" w:rsidRPr="00EB5A55" w:rsidRDefault="00E30005" w:rsidP="00871D94">
            <w:pPr>
              <w:tabs>
                <w:tab w:val="right" w:pos="1800"/>
                <w:tab w:val="left" w:pos="1980"/>
              </w:tabs>
              <w:jc w:val="center"/>
              <w:rPr>
                <w:rFonts w:ascii="Arial" w:hAnsi="Arial" w:cs="Arial"/>
                <w:color w:val="FF0000"/>
              </w:rPr>
            </w:pPr>
          </w:p>
        </w:tc>
        <w:tc>
          <w:tcPr>
            <w:tcW w:w="728" w:type="dxa"/>
            <w:vAlign w:val="center"/>
          </w:tcPr>
          <w:p w14:paraId="65873C8E" w14:textId="77777777" w:rsidR="00E30005" w:rsidRPr="00EB5A55" w:rsidRDefault="00E30005" w:rsidP="00871D94">
            <w:pPr>
              <w:pStyle w:val="Default"/>
              <w:jc w:val="center"/>
              <w:rPr>
                <w:rFonts w:ascii="Arial" w:hAnsi="Arial" w:cs="Arial"/>
                <w:sz w:val="20"/>
                <w:szCs w:val="20"/>
              </w:rPr>
            </w:pPr>
            <w:r w:rsidRPr="00EB5A55">
              <w:rPr>
                <w:rFonts w:ascii="Arial" w:hAnsi="Arial" w:cs="Arial"/>
                <w:sz w:val="20"/>
                <w:szCs w:val="20"/>
              </w:rPr>
              <w:t>2021-2022</w:t>
            </w:r>
          </w:p>
          <w:p w14:paraId="102B0F72" w14:textId="77777777" w:rsidR="00E30005" w:rsidRPr="00EB5A55" w:rsidRDefault="00E30005" w:rsidP="00871D94">
            <w:pPr>
              <w:tabs>
                <w:tab w:val="right" w:pos="1800"/>
                <w:tab w:val="left" w:pos="1980"/>
              </w:tabs>
              <w:jc w:val="center"/>
              <w:rPr>
                <w:rFonts w:ascii="Arial" w:hAnsi="Arial" w:cs="Arial"/>
                <w:color w:val="FF0000"/>
              </w:rPr>
            </w:pPr>
          </w:p>
        </w:tc>
        <w:tc>
          <w:tcPr>
            <w:tcW w:w="728" w:type="dxa"/>
            <w:vAlign w:val="center"/>
          </w:tcPr>
          <w:p w14:paraId="5EFC458E" w14:textId="77777777" w:rsidR="00E30005" w:rsidRPr="00EB5A55" w:rsidRDefault="00E30005" w:rsidP="00871D94">
            <w:pPr>
              <w:pStyle w:val="Default"/>
              <w:jc w:val="center"/>
              <w:rPr>
                <w:rFonts w:ascii="Arial" w:hAnsi="Arial" w:cs="Arial"/>
                <w:sz w:val="20"/>
                <w:szCs w:val="20"/>
              </w:rPr>
            </w:pPr>
            <w:r w:rsidRPr="00EB5A55">
              <w:rPr>
                <w:rFonts w:ascii="Arial" w:hAnsi="Arial" w:cs="Arial"/>
                <w:sz w:val="20"/>
                <w:szCs w:val="20"/>
              </w:rPr>
              <w:t>2022-2023</w:t>
            </w:r>
          </w:p>
          <w:p w14:paraId="0F053AD2" w14:textId="77777777" w:rsidR="00E30005" w:rsidRPr="00EB5A55" w:rsidRDefault="00E30005" w:rsidP="00871D94">
            <w:pPr>
              <w:tabs>
                <w:tab w:val="right" w:pos="1800"/>
                <w:tab w:val="left" w:pos="1980"/>
              </w:tabs>
              <w:jc w:val="center"/>
              <w:rPr>
                <w:rFonts w:ascii="Arial" w:hAnsi="Arial" w:cs="Arial"/>
                <w:color w:val="FF0000"/>
              </w:rPr>
            </w:pPr>
          </w:p>
        </w:tc>
        <w:tc>
          <w:tcPr>
            <w:tcW w:w="728" w:type="dxa"/>
            <w:vAlign w:val="center"/>
          </w:tcPr>
          <w:p w14:paraId="56AE42C9" w14:textId="77777777" w:rsidR="00E30005" w:rsidRPr="00EB5A55" w:rsidRDefault="00E30005" w:rsidP="00871D94">
            <w:pPr>
              <w:pStyle w:val="Default"/>
              <w:jc w:val="center"/>
              <w:rPr>
                <w:rFonts w:ascii="Arial" w:hAnsi="Arial" w:cs="Arial"/>
                <w:sz w:val="20"/>
                <w:szCs w:val="20"/>
              </w:rPr>
            </w:pPr>
            <w:r w:rsidRPr="00EB5A55">
              <w:rPr>
                <w:rFonts w:ascii="Arial" w:hAnsi="Arial" w:cs="Arial"/>
                <w:sz w:val="20"/>
                <w:szCs w:val="20"/>
              </w:rPr>
              <w:t>2023-2024</w:t>
            </w:r>
          </w:p>
          <w:p w14:paraId="7644F135" w14:textId="77777777" w:rsidR="00E30005" w:rsidRPr="00EB5A55" w:rsidRDefault="00E30005" w:rsidP="00871D94">
            <w:pPr>
              <w:tabs>
                <w:tab w:val="right" w:pos="1800"/>
                <w:tab w:val="left" w:pos="1980"/>
              </w:tabs>
              <w:jc w:val="center"/>
              <w:rPr>
                <w:rFonts w:ascii="Arial" w:hAnsi="Arial" w:cs="Arial"/>
                <w:color w:val="FF0000"/>
              </w:rPr>
            </w:pPr>
          </w:p>
        </w:tc>
        <w:tc>
          <w:tcPr>
            <w:tcW w:w="728" w:type="dxa"/>
          </w:tcPr>
          <w:p w14:paraId="50C5D320" w14:textId="471E1929" w:rsidR="00E30005" w:rsidRPr="00E30005" w:rsidRDefault="00E30005" w:rsidP="00871D94">
            <w:pPr>
              <w:pStyle w:val="Default"/>
              <w:jc w:val="center"/>
              <w:rPr>
                <w:rFonts w:ascii="Arial" w:hAnsi="Arial" w:cs="Arial"/>
                <w:sz w:val="20"/>
                <w:szCs w:val="20"/>
              </w:rPr>
            </w:pPr>
            <w:r w:rsidRPr="00E30005">
              <w:rPr>
                <w:rFonts w:ascii="Arial" w:hAnsi="Arial" w:cs="Arial"/>
                <w:sz w:val="20"/>
                <w:szCs w:val="20"/>
              </w:rPr>
              <w:t>2024-2025</w:t>
            </w:r>
          </w:p>
        </w:tc>
        <w:tc>
          <w:tcPr>
            <w:tcW w:w="2356" w:type="dxa"/>
            <w:vAlign w:val="center"/>
          </w:tcPr>
          <w:p w14:paraId="4DE67670" w14:textId="318B86F9" w:rsidR="00E30005" w:rsidRPr="00EB5A55" w:rsidRDefault="00E30005" w:rsidP="00871D94">
            <w:pPr>
              <w:pStyle w:val="Default"/>
              <w:jc w:val="center"/>
              <w:rPr>
                <w:rFonts w:ascii="Arial" w:hAnsi="Arial" w:cs="Arial"/>
                <w:sz w:val="20"/>
                <w:szCs w:val="20"/>
              </w:rPr>
            </w:pPr>
            <w:r w:rsidRPr="00EB5A55">
              <w:rPr>
                <w:rFonts w:ascii="Arial" w:hAnsi="Arial" w:cs="Arial"/>
                <w:b/>
                <w:bCs/>
                <w:i/>
                <w:iCs/>
                <w:sz w:val="20"/>
                <w:szCs w:val="20"/>
              </w:rPr>
              <w:t>Data Source*</w:t>
            </w:r>
          </w:p>
        </w:tc>
      </w:tr>
      <w:tr w:rsidR="00E30005" w:rsidRPr="00EB5A55" w14:paraId="598BF7A3" w14:textId="77777777" w:rsidTr="00E30005">
        <w:tc>
          <w:tcPr>
            <w:tcW w:w="3719" w:type="dxa"/>
          </w:tcPr>
          <w:p w14:paraId="3606F570" w14:textId="7FBC9424" w:rsidR="00E30005" w:rsidRPr="00BD15CE" w:rsidRDefault="00AF3EB4" w:rsidP="00E30005">
            <w:pPr>
              <w:numPr>
                <w:ilvl w:val="0"/>
                <w:numId w:val="30"/>
              </w:numPr>
            </w:pPr>
            <w:r>
              <w:rPr>
                <w:rFonts w:ascii="Calibri" w:eastAsia="Calibri" w:hAnsi="Calibri" w:cs="Calibri"/>
              </w:rPr>
              <w:t>Implement</w:t>
            </w:r>
            <w:r w:rsidR="00E30005" w:rsidRPr="00BD15CE">
              <w:rPr>
                <w:rFonts w:ascii="Calibri" w:eastAsia="Calibri" w:hAnsi="Calibri" w:cs="Calibri"/>
              </w:rPr>
              <w:t xml:space="preserve"> core theoretical principles and applications in evolutionary, ecological and physical environmental sciences.</w:t>
            </w:r>
          </w:p>
        </w:tc>
        <w:tc>
          <w:tcPr>
            <w:tcW w:w="728" w:type="dxa"/>
          </w:tcPr>
          <w:p w14:paraId="44029630" w14:textId="77777777" w:rsidR="00E30005" w:rsidRPr="00BD15CE" w:rsidRDefault="00E30005" w:rsidP="00871D94">
            <w:pPr>
              <w:tabs>
                <w:tab w:val="right" w:pos="1800"/>
                <w:tab w:val="left" w:pos="1980"/>
              </w:tabs>
              <w:rPr>
                <w:rFonts w:ascii="Arial" w:hAnsi="Arial" w:cs="Arial"/>
                <w:color w:val="000000" w:themeColor="text1"/>
              </w:rPr>
            </w:pPr>
          </w:p>
        </w:tc>
        <w:tc>
          <w:tcPr>
            <w:tcW w:w="728" w:type="dxa"/>
          </w:tcPr>
          <w:p w14:paraId="32489ABC" w14:textId="77777777" w:rsidR="00E30005" w:rsidRPr="00BD15CE" w:rsidRDefault="00E30005" w:rsidP="00871D94">
            <w:pPr>
              <w:tabs>
                <w:tab w:val="right" w:pos="1800"/>
                <w:tab w:val="left" w:pos="1980"/>
              </w:tabs>
              <w:jc w:val="center"/>
              <w:rPr>
                <w:rFonts w:ascii="Arial" w:hAnsi="Arial" w:cs="Arial"/>
                <w:color w:val="000000" w:themeColor="text1"/>
              </w:rPr>
            </w:pPr>
          </w:p>
        </w:tc>
        <w:tc>
          <w:tcPr>
            <w:tcW w:w="728" w:type="dxa"/>
          </w:tcPr>
          <w:p w14:paraId="2664FC55" w14:textId="77777777" w:rsidR="00E30005" w:rsidRPr="00BD15CE" w:rsidRDefault="00E30005" w:rsidP="00871D94">
            <w:pPr>
              <w:tabs>
                <w:tab w:val="right" w:pos="1800"/>
                <w:tab w:val="left" w:pos="1980"/>
              </w:tabs>
              <w:jc w:val="center"/>
              <w:rPr>
                <w:rFonts w:ascii="Arial" w:hAnsi="Arial" w:cs="Arial"/>
                <w:color w:val="000000" w:themeColor="text1"/>
              </w:rPr>
            </w:pPr>
          </w:p>
        </w:tc>
        <w:tc>
          <w:tcPr>
            <w:tcW w:w="728" w:type="dxa"/>
          </w:tcPr>
          <w:p w14:paraId="0B312126" w14:textId="78A7426E" w:rsidR="00E30005" w:rsidRPr="00BD15CE" w:rsidRDefault="00E30005" w:rsidP="00871D94">
            <w:pPr>
              <w:tabs>
                <w:tab w:val="right" w:pos="1800"/>
                <w:tab w:val="left" w:pos="1980"/>
              </w:tabs>
              <w:jc w:val="center"/>
              <w:rPr>
                <w:rFonts w:ascii="Arial" w:hAnsi="Arial" w:cs="Arial"/>
                <w:color w:val="000000" w:themeColor="text1"/>
              </w:rPr>
            </w:pPr>
          </w:p>
        </w:tc>
        <w:tc>
          <w:tcPr>
            <w:tcW w:w="728" w:type="dxa"/>
          </w:tcPr>
          <w:p w14:paraId="7594F216" w14:textId="43AC7CD5" w:rsidR="00E30005" w:rsidRPr="00BD15CE" w:rsidRDefault="00E30005" w:rsidP="00871D94">
            <w:pPr>
              <w:tabs>
                <w:tab w:val="right" w:pos="1800"/>
                <w:tab w:val="left" w:pos="1980"/>
              </w:tabs>
              <w:rPr>
                <w:rFonts w:cstheme="minorHAnsi"/>
                <w:color w:val="000000" w:themeColor="text1"/>
              </w:rPr>
            </w:pPr>
            <w:r>
              <w:rPr>
                <w:rFonts w:ascii="Arial" w:hAnsi="Arial" w:cs="Arial"/>
                <w:color w:val="000000" w:themeColor="text1"/>
              </w:rPr>
              <w:t>X</w:t>
            </w:r>
          </w:p>
        </w:tc>
        <w:tc>
          <w:tcPr>
            <w:tcW w:w="2356" w:type="dxa"/>
          </w:tcPr>
          <w:p w14:paraId="76D1613A" w14:textId="7722E17A" w:rsidR="00E30005" w:rsidRPr="00BD15CE" w:rsidRDefault="00E30005" w:rsidP="00871D94">
            <w:pPr>
              <w:tabs>
                <w:tab w:val="right" w:pos="1800"/>
                <w:tab w:val="left" w:pos="1980"/>
              </w:tabs>
              <w:rPr>
                <w:rFonts w:cstheme="minorHAnsi"/>
                <w:color w:val="000000" w:themeColor="text1"/>
              </w:rPr>
            </w:pPr>
            <w:r w:rsidRPr="00BD15CE">
              <w:rPr>
                <w:rFonts w:cstheme="minorHAnsi"/>
                <w:color w:val="000000" w:themeColor="text1"/>
              </w:rPr>
              <w:t>Embedded</w:t>
            </w:r>
            <w:r>
              <w:rPr>
                <w:rFonts w:cstheme="minorHAnsi"/>
                <w:color w:val="000000" w:themeColor="text1"/>
              </w:rPr>
              <w:t xml:space="preserve"> exam questions, </w:t>
            </w:r>
            <w:r w:rsidR="004F11D5">
              <w:rPr>
                <w:rFonts w:cstheme="minorHAnsi"/>
                <w:color w:val="000000" w:themeColor="text1"/>
              </w:rPr>
              <w:t>multiple 400-level ENSC courses</w:t>
            </w:r>
          </w:p>
        </w:tc>
      </w:tr>
      <w:tr w:rsidR="00E30005" w:rsidRPr="00EB5A55" w14:paraId="63E612BD" w14:textId="77777777" w:rsidTr="00E30005">
        <w:tc>
          <w:tcPr>
            <w:tcW w:w="3719" w:type="dxa"/>
          </w:tcPr>
          <w:p w14:paraId="69A814EF" w14:textId="3749DC9D" w:rsidR="00E30005" w:rsidRPr="00BD15CE" w:rsidRDefault="00AF3EB4" w:rsidP="00E30005">
            <w:pPr>
              <w:numPr>
                <w:ilvl w:val="0"/>
                <w:numId w:val="30"/>
              </w:numPr>
            </w:pPr>
            <w:r>
              <w:rPr>
                <w:rFonts w:ascii="Calibri" w:eastAsia="Calibri" w:hAnsi="Calibri" w:cs="Calibri"/>
              </w:rPr>
              <w:t>C</w:t>
            </w:r>
            <w:r w:rsidR="00E30005" w:rsidRPr="00BD15CE">
              <w:rPr>
                <w:rFonts w:ascii="Calibri" w:eastAsia="Calibri" w:hAnsi="Calibri" w:cs="Calibri"/>
              </w:rPr>
              <w:t xml:space="preserve">ritically assess the quality and source of environmental </w:t>
            </w:r>
            <w:r>
              <w:rPr>
                <w:rFonts w:ascii="Calibri" w:eastAsia="Calibri" w:hAnsi="Calibri" w:cs="Calibri"/>
              </w:rPr>
              <w:t xml:space="preserve">science </w:t>
            </w:r>
            <w:r w:rsidR="00E30005" w:rsidRPr="00BD15CE">
              <w:rPr>
                <w:rFonts w:ascii="Calibri" w:eastAsia="Calibri" w:hAnsi="Calibri" w:cs="Calibri"/>
              </w:rPr>
              <w:t>information.</w:t>
            </w:r>
          </w:p>
        </w:tc>
        <w:tc>
          <w:tcPr>
            <w:tcW w:w="728" w:type="dxa"/>
          </w:tcPr>
          <w:p w14:paraId="7038042A" w14:textId="77777777" w:rsidR="00E30005" w:rsidRPr="00BD15CE" w:rsidRDefault="00E30005" w:rsidP="00871D94">
            <w:pPr>
              <w:tabs>
                <w:tab w:val="right" w:pos="1800"/>
                <w:tab w:val="left" w:pos="1980"/>
              </w:tabs>
              <w:rPr>
                <w:rFonts w:ascii="Arial" w:hAnsi="Arial" w:cs="Arial"/>
                <w:color w:val="000000" w:themeColor="text1"/>
              </w:rPr>
            </w:pPr>
          </w:p>
        </w:tc>
        <w:tc>
          <w:tcPr>
            <w:tcW w:w="728" w:type="dxa"/>
          </w:tcPr>
          <w:p w14:paraId="3004BC50" w14:textId="77777777" w:rsidR="00E30005" w:rsidRPr="00BD15CE" w:rsidRDefault="00E30005" w:rsidP="00871D94">
            <w:pPr>
              <w:tabs>
                <w:tab w:val="right" w:pos="1800"/>
                <w:tab w:val="left" w:pos="1980"/>
              </w:tabs>
              <w:jc w:val="center"/>
              <w:rPr>
                <w:rFonts w:ascii="Arial" w:hAnsi="Arial" w:cs="Arial"/>
                <w:color w:val="000000" w:themeColor="text1"/>
              </w:rPr>
            </w:pPr>
          </w:p>
        </w:tc>
        <w:tc>
          <w:tcPr>
            <w:tcW w:w="728" w:type="dxa"/>
          </w:tcPr>
          <w:p w14:paraId="40B9290C" w14:textId="5FBDE96F" w:rsidR="00E30005" w:rsidRPr="00BD15CE" w:rsidRDefault="00E30005" w:rsidP="00871D94">
            <w:pPr>
              <w:tabs>
                <w:tab w:val="right" w:pos="1800"/>
                <w:tab w:val="left" w:pos="1980"/>
              </w:tabs>
              <w:jc w:val="center"/>
              <w:rPr>
                <w:rFonts w:ascii="Arial" w:hAnsi="Arial" w:cs="Arial"/>
                <w:color w:val="000000" w:themeColor="text1"/>
              </w:rPr>
            </w:pPr>
          </w:p>
        </w:tc>
        <w:tc>
          <w:tcPr>
            <w:tcW w:w="728" w:type="dxa"/>
          </w:tcPr>
          <w:p w14:paraId="1A687EFD" w14:textId="13B1218A" w:rsidR="00E30005" w:rsidRPr="00BD15CE" w:rsidRDefault="00E30005" w:rsidP="00871D94">
            <w:pPr>
              <w:tabs>
                <w:tab w:val="right" w:pos="1800"/>
                <w:tab w:val="left" w:pos="1980"/>
              </w:tabs>
              <w:jc w:val="center"/>
              <w:rPr>
                <w:rFonts w:ascii="Arial" w:hAnsi="Arial" w:cs="Arial"/>
                <w:color w:val="000000" w:themeColor="text1"/>
              </w:rPr>
            </w:pPr>
            <w:r>
              <w:rPr>
                <w:rFonts w:ascii="Arial" w:hAnsi="Arial" w:cs="Arial"/>
                <w:color w:val="000000" w:themeColor="text1"/>
              </w:rPr>
              <w:t>X</w:t>
            </w:r>
          </w:p>
        </w:tc>
        <w:tc>
          <w:tcPr>
            <w:tcW w:w="728" w:type="dxa"/>
          </w:tcPr>
          <w:p w14:paraId="32066C5C" w14:textId="77777777" w:rsidR="00E30005" w:rsidRDefault="00E30005" w:rsidP="00871D94">
            <w:pPr>
              <w:tabs>
                <w:tab w:val="right" w:pos="1800"/>
                <w:tab w:val="left" w:pos="1980"/>
              </w:tabs>
              <w:rPr>
                <w:rFonts w:cstheme="minorHAnsi"/>
                <w:color w:val="000000" w:themeColor="text1"/>
              </w:rPr>
            </w:pPr>
          </w:p>
        </w:tc>
        <w:tc>
          <w:tcPr>
            <w:tcW w:w="2356" w:type="dxa"/>
          </w:tcPr>
          <w:p w14:paraId="35DC6A48" w14:textId="6E183717" w:rsidR="00E30005" w:rsidRPr="00BD15CE" w:rsidRDefault="00E30005" w:rsidP="00871D94">
            <w:pPr>
              <w:tabs>
                <w:tab w:val="right" w:pos="1800"/>
                <w:tab w:val="left" w:pos="1980"/>
              </w:tabs>
              <w:rPr>
                <w:rFonts w:cstheme="minorHAnsi"/>
                <w:color w:val="000000" w:themeColor="text1"/>
              </w:rPr>
            </w:pPr>
            <w:r>
              <w:rPr>
                <w:rFonts w:cstheme="minorHAnsi"/>
                <w:color w:val="000000" w:themeColor="text1"/>
              </w:rPr>
              <w:t>Embedded within ENSC 499</w:t>
            </w:r>
          </w:p>
        </w:tc>
      </w:tr>
      <w:tr w:rsidR="00E30005" w:rsidRPr="00EB5A55" w14:paraId="49F592D9" w14:textId="77777777" w:rsidTr="00E30005">
        <w:tc>
          <w:tcPr>
            <w:tcW w:w="3719" w:type="dxa"/>
          </w:tcPr>
          <w:p w14:paraId="0C69BA8C" w14:textId="70F8B93E" w:rsidR="00E30005" w:rsidRPr="00BD15CE" w:rsidRDefault="00AF3EB4" w:rsidP="00E30005">
            <w:pPr>
              <w:numPr>
                <w:ilvl w:val="0"/>
                <w:numId w:val="30"/>
              </w:numPr>
            </w:pPr>
            <w:r>
              <w:rPr>
                <w:rFonts w:ascii="Calibri" w:eastAsia="Calibri" w:hAnsi="Calibri" w:cs="Calibri"/>
              </w:rPr>
              <w:lastRenderedPageBreak/>
              <w:t>Interpret, analyze and communicate quantitative evidence</w:t>
            </w:r>
            <w:r w:rsidR="00E30005" w:rsidRPr="00BD15CE">
              <w:rPr>
                <w:rFonts w:ascii="Calibri" w:eastAsia="Calibri" w:hAnsi="Calibri" w:cs="Calibri"/>
              </w:rPr>
              <w:t xml:space="preserve"> in environmental sciences, including statistical analysis, model building, and graphical presentation of data.</w:t>
            </w:r>
          </w:p>
        </w:tc>
        <w:tc>
          <w:tcPr>
            <w:tcW w:w="728" w:type="dxa"/>
          </w:tcPr>
          <w:p w14:paraId="4F265730" w14:textId="77777777" w:rsidR="00E30005" w:rsidRPr="00BD15CE" w:rsidRDefault="00E30005" w:rsidP="00871D94">
            <w:pPr>
              <w:tabs>
                <w:tab w:val="right" w:pos="1800"/>
                <w:tab w:val="left" w:pos="1980"/>
              </w:tabs>
              <w:jc w:val="center"/>
              <w:rPr>
                <w:rFonts w:ascii="Arial" w:hAnsi="Arial" w:cs="Arial"/>
                <w:color w:val="000000" w:themeColor="text1"/>
              </w:rPr>
            </w:pPr>
          </w:p>
          <w:p w14:paraId="0CEBAD79" w14:textId="77777777" w:rsidR="00E30005" w:rsidRPr="00BD15CE" w:rsidRDefault="00E30005" w:rsidP="00871D94">
            <w:pPr>
              <w:tabs>
                <w:tab w:val="right" w:pos="1800"/>
                <w:tab w:val="left" w:pos="1980"/>
              </w:tabs>
              <w:jc w:val="center"/>
              <w:rPr>
                <w:rFonts w:ascii="Arial" w:hAnsi="Arial" w:cs="Arial"/>
                <w:color w:val="000000" w:themeColor="text1"/>
              </w:rPr>
            </w:pPr>
          </w:p>
        </w:tc>
        <w:tc>
          <w:tcPr>
            <w:tcW w:w="728" w:type="dxa"/>
          </w:tcPr>
          <w:p w14:paraId="486AB70D" w14:textId="77777777" w:rsidR="00E30005" w:rsidRDefault="00E30005" w:rsidP="00871D94">
            <w:pPr>
              <w:tabs>
                <w:tab w:val="right" w:pos="1800"/>
                <w:tab w:val="left" w:pos="1980"/>
              </w:tabs>
              <w:jc w:val="center"/>
              <w:rPr>
                <w:rFonts w:ascii="Arial" w:hAnsi="Arial" w:cs="Arial"/>
                <w:color w:val="000000" w:themeColor="text1"/>
              </w:rPr>
            </w:pPr>
          </w:p>
          <w:p w14:paraId="40FD3B20" w14:textId="77777777" w:rsidR="00E30005" w:rsidRPr="00BD15CE" w:rsidRDefault="00E30005" w:rsidP="00871D94">
            <w:pPr>
              <w:tabs>
                <w:tab w:val="right" w:pos="1800"/>
                <w:tab w:val="left" w:pos="1980"/>
              </w:tabs>
              <w:jc w:val="center"/>
              <w:rPr>
                <w:rFonts w:ascii="Arial" w:hAnsi="Arial" w:cs="Arial"/>
                <w:color w:val="000000" w:themeColor="text1"/>
              </w:rPr>
            </w:pPr>
            <w:r>
              <w:rPr>
                <w:rFonts w:ascii="Arial" w:hAnsi="Arial" w:cs="Arial"/>
                <w:color w:val="000000" w:themeColor="text1"/>
              </w:rPr>
              <w:t>X</w:t>
            </w:r>
          </w:p>
        </w:tc>
        <w:tc>
          <w:tcPr>
            <w:tcW w:w="728" w:type="dxa"/>
          </w:tcPr>
          <w:p w14:paraId="4DD20674" w14:textId="77777777" w:rsidR="00E30005" w:rsidRDefault="00E30005" w:rsidP="00871D94">
            <w:pPr>
              <w:tabs>
                <w:tab w:val="right" w:pos="1800"/>
                <w:tab w:val="left" w:pos="1980"/>
              </w:tabs>
              <w:jc w:val="center"/>
              <w:rPr>
                <w:rFonts w:ascii="Arial" w:hAnsi="Arial" w:cs="Arial"/>
                <w:color w:val="000000" w:themeColor="text1"/>
              </w:rPr>
            </w:pPr>
          </w:p>
          <w:p w14:paraId="0D4E6317" w14:textId="10FA1008" w:rsidR="00E30005" w:rsidRPr="00BD15CE" w:rsidRDefault="00E30005" w:rsidP="00871D94">
            <w:pPr>
              <w:tabs>
                <w:tab w:val="right" w:pos="1800"/>
                <w:tab w:val="left" w:pos="1980"/>
              </w:tabs>
              <w:jc w:val="center"/>
              <w:rPr>
                <w:rFonts w:ascii="Arial" w:hAnsi="Arial" w:cs="Arial"/>
                <w:color w:val="000000" w:themeColor="text1"/>
              </w:rPr>
            </w:pPr>
            <w:r w:rsidRPr="00E30005">
              <w:rPr>
                <w:rFonts w:ascii="Arial" w:hAnsi="Arial" w:cs="Arial"/>
                <w:color w:val="FF0000"/>
              </w:rPr>
              <w:t>X</w:t>
            </w:r>
          </w:p>
        </w:tc>
        <w:tc>
          <w:tcPr>
            <w:tcW w:w="728" w:type="dxa"/>
          </w:tcPr>
          <w:p w14:paraId="133C1FC2" w14:textId="77777777" w:rsidR="00E30005" w:rsidRPr="00BD15CE" w:rsidRDefault="00E30005" w:rsidP="00871D94">
            <w:pPr>
              <w:tabs>
                <w:tab w:val="right" w:pos="1800"/>
                <w:tab w:val="left" w:pos="1980"/>
              </w:tabs>
              <w:jc w:val="center"/>
              <w:rPr>
                <w:rFonts w:ascii="Arial" w:hAnsi="Arial" w:cs="Arial"/>
                <w:color w:val="000000" w:themeColor="text1"/>
              </w:rPr>
            </w:pPr>
          </w:p>
        </w:tc>
        <w:tc>
          <w:tcPr>
            <w:tcW w:w="728" w:type="dxa"/>
          </w:tcPr>
          <w:p w14:paraId="001066C7" w14:textId="77777777" w:rsidR="00E30005" w:rsidRDefault="00E30005" w:rsidP="00871D94">
            <w:pPr>
              <w:tabs>
                <w:tab w:val="right" w:pos="1800"/>
                <w:tab w:val="left" w:pos="1980"/>
              </w:tabs>
              <w:contextualSpacing/>
              <w:rPr>
                <w:rFonts w:cstheme="minorHAnsi"/>
                <w:color w:val="000000" w:themeColor="text1"/>
              </w:rPr>
            </w:pPr>
          </w:p>
        </w:tc>
        <w:tc>
          <w:tcPr>
            <w:tcW w:w="2356" w:type="dxa"/>
          </w:tcPr>
          <w:p w14:paraId="410CF322" w14:textId="77777777" w:rsidR="00E30005" w:rsidRDefault="00E30005" w:rsidP="00871D94">
            <w:pPr>
              <w:tabs>
                <w:tab w:val="right" w:pos="1800"/>
                <w:tab w:val="left" w:pos="1980"/>
              </w:tabs>
              <w:contextualSpacing/>
              <w:rPr>
                <w:rFonts w:cstheme="minorHAnsi"/>
                <w:color w:val="000000" w:themeColor="text1"/>
              </w:rPr>
            </w:pPr>
            <w:r>
              <w:rPr>
                <w:rFonts w:cstheme="minorHAnsi"/>
                <w:color w:val="000000" w:themeColor="text1"/>
              </w:rPr>
              <w:t xml:space="preserve">Embedded in with assignments in ENSC 210 </w:t>
            </w:r>
          </w:p>
          <w:p w14:paraId="049B0403" w14:textId="1E5EFD7D" w:rsidR="00E30005" w:rsidRPr="00E30005" w:rsidRDefault="00E30005" w:rsidP="00871D94">
            <w:pPr>
              <w:tabs>
                <w:tab w:val="right" w:pos="1800"/>
                <w:tab w:val="left" w:pos="1980"/>
              </w:tabs>
              <w:contextualSpacing/>
              <w:rPr>
                <w:rFonts w:cstheme="minorHAnsi"/>
                <w:color w:val="FF0000"/>
              </w:rPr>
            </w:pPr>
            <w:r>
              <w:rPr>
                <w:rFonts w:cstheme="minorHAnsi"/>
                <w:color w:val="FF0000"/>
              </w:rPr>
              <w:t>Assignments in ENSC 391</w:t>
            </w:r>
          </w:p>
        </w:tc>
      </w:tr>
      <w:tr w:rsidR="00E30005" w:rsidRPr="00EB5A55" w14:paraId="113BB5F6" w14:textId="77777777" w:rsidTr="00E30005">
        <w:tc>
          <w:tcPr>
            <w:tcW w:w="3719" w:type="dxa"/>
          </w:tcPr>
          <w:p w14:paraId="6D0F6BAA" w14:textId="767ACFE9" w:rsidR="00E30005" w:rsidRPr="00BD15CE" w:rsidRDefault="00AF3EB4" w:rsidP="00E30005">
            <w:pPr>
              <w:numPr>
                <w:ilvl w:val="0"/>
                <w:numId w:val="30"/>
              </w:numPr>
            </w:pPr>
            <w:r>
              <w:rPr>
                <w:rFonts w:ascii="Calibri" w:eastAsia="Calibri" w:hAnsi="Calibri" w:cs="Calibri"/>
              </w:rPr>
              <w:t>W</w:t>
            </w:r>
            <w:r w:rsidR="00E30005" w:rsidRPr="00BD15CE">
              <w:rPr>
                <w:rFonts w:ascii="Calibri" w:eastAsia="Calibri" w:hAnsi="Calibri" w:cs="Calibri"/>
              </w:rPr>
              <w:t>rite and present scientific material effectively.</w:t>
            </w:r>
          </w:p>
        </w:tc>
        <w:tc>
          <w:tcPr>
            <w:tcW w:w="728" w:type="dxa"/>
          </w:tcPr>
          <w:p w14:paraId="03A25AFD" w14:textId="77777777" w:rsidR="00E30005" w:rsidRPr="00BD15CE" w:rsidRDefault="00E30005" w:rsidP="00871D94">
            <w:pPr>
              <w:tabs>
                <w:tab w:val="right" w:pos="1800"/>
                <w:tab w:val="left" w:pos="1980"/>
              </w:tabs>
              <w:rPr>
                <w:rFonts w:ascii="Arial" w:hAnsi="Arial" w:cs="Arial"/>
                <w:color w:val="000000" w:themeColor="text1"/>
              </w:rPr>
            </w:pPr>
          </w:p>
        </w:tc>
        <w:tc>
          <w:tcPr>
            <w:tcW w:w="728" w:type="dxa"/>
          </w:tcPr>
          <w:p w14:paraId="068943B3" w14:textId="77777777" w:rsidR="00E30005" w:rsidRPr="00BD15CE" w:rsidRDefault="00E30005" w:rsidP="00871D94">
            <w:pPr>
              <w:tabs>
                <w:tab w:val="right" w:pos="1800"/>
                <w:tab w:val="left" w:pos="1980"/>
              </w:tabs>
              <w:jc w:val="center"/>
              <w:rPr>
                <w:rFonts w:ascii="Arial" w:hAnsi="Arial" w:cs="Arial"/>
                <w:color w:val="000000" w:themeColor="text1"/>
              </w:rPr>
            </w:pPr>
          </w:p>
        </w:tc>
        <w:tc>
          <w:tcPr>
            <w:tcW w:w="728" w:type="dxa"/>
          </w:tcPr>
          <w:p w14:paraId="5AF6EECF" w14:textId="77777777" w:rsidR="00E30005" w:rsidRPr="00BD15CE" w:rsidRDefault="00E30005" w:rsidP="00871D94">
            <w:pPr>
              <w:tabs>
                <w:tab w:val="right" w:pos="1800"/>
                <w:tab w:val="left" w:pos="1980"/>
              </w:tabs>
              <w:jc w:val="center"/>
              <w:rPr>
                <w:rFonts w:ascii="Arial" w:hAnsi="Arial" w:cs="Arial"/>
                <w:color w:val="000000" w:themeColor="text1"/>
              </w:rPr>
            </w:pPr>
          </w:p>
        </w:tc>
        <w:tc>
          <w:tcPr>
            <w:tcW w:w="728" w:type="dxa"/>
          </w:tcPr>
          <w:p w14:paraId="4E3471A9" w14:textId="77777777" w:rsidR="00E30005" w:rsidRPr="00BD15CE" w:rsidRDefault="00E30005" w:rsidP="00871D94">
            <w:pPr>
              <w:tabs>
                <w:tab w:val="right" w:pos="1800"/>
                <w:tab w:val="left" w:pos="1980"/>
              </w:tabs>
              <w:jc w:val="center"/>
              <w:rPr>
                <w:rFonts w:ascii="Arial" w:hAnsi="Arial" w:cs="Arial"/>
                <w:color w:val="000000" w:themeColor="text1"/>
              </w:rPr>
            </w:pPr>
            <w:r>
              <w:rPr>
                <w:rFonts w:ascii="Arial" w:hAnsi="Arial" w:cs="Arial"/>
                <w:color w:val="000000" w:themeColor="text1"/>
              </w:rPr>
              <w:t>X</w:t>
            </w:r>
          </w:p>
        </w:tc>
        <w:tc>
          <w:tcPr>
            <w:tcW w:w="728" w:type="dxa"/>
          </w:tcPr>
          <w:p w14:paraId="084723BF" w14:textId="77777777" w:rsidR="00E30005" w:rsidRDefault="00E30005" w:rsidP="00871D94">
            <w:pPr>
              <w:tabs>
                <w:tab w:val="right" w:pos="1800"/>
                <w:tab w:val="left" w:pos="1980"/>
              </w:tabs>
              <w:rPr>
                <w:rFonts w:cstheme="minorHAnsi"/>
                <w:color w:val="000000" w:themeColor="text1"/>
              </w:rPr>
            </w:pPr>
          </w:p>
        </w:tc>
        <w:tc>
          <w:tcPr>
            <w:tcW w:w="2356" w:type="dxa"/>
          </w:tcPr>
          <w:p w14:paraId="4CF940E7" w14:textId="10437E0B" w:rsidR="00E30005" w:rsidRPr="00BD15CE" w:rsidRDefault="00E30005" w:rsidP="00871D94">
            <w:pPr>
              <w:tabs>
                <w:tab w:val="right" w:pos="1800"/>
                <w:tab w:val="left" w:pos="1980"/>
              </w:tabs>
              <w:rPr>
                <w:rFonts w:cstheme="minorHAnsi"/>
                <w:color w:val="000000" w:themeColor="text1"/>
              </w:rPr>
            </w:pPr>
            <w:r>
              <w:rPr>
                <w:rFonts w:cstheme="minorHAnsi"/>
                <w:color w:val="000000" w:themeColor="text1"/>
              </w:rPr>
              <w:t>Final paper and presentation for ENSC 499</w:t>
            </w:r>
          </w:p>
        </w:tc>
      </w:tr>
      <w:tr w:rsidR="00E30005" w:rsidRPr="00EB5A55" w14:paraId="3A4B6662" w14:textId="77777777" w:rsidTr="00E30005">
        <w:tc>
          <w:tcPr>
            <w:tcW w:w="3719" w:type="dxa"/>
          </w:tcPr>
          <w:p w14:paraId="3AC06241" w14:textId="51B58953" w:rsidR="00E30005" w:rsidRPr="00BD15CE" w:rsidRDefault="00AF3EB4" w:rsidP="00E30005">
            <w:pPr>
              <w:pStyle w:val="ListParagraph"/>
              <w:numPr>
                <w:ilvl w:val="0"/>
                <w:numId w:val="30"/>
              </w:numPr>
            </w:pPr>
            <w:r>
              <w:rPr>
                <w:rFonts w:ascii="Calibri" w:eastAsia="Calibri" w:hAnsi="Calibri" w:cs="Calibri"/>
              </w:rPr>
              <w:t>Summarize</w:t>
            </w:r>
            <w:r w:rsidR="00E30005" w:rsidRPr="00BD15CE">
              <w:rPr>
                <w:rFonts w:ascii="Calibri" w:eastAsia="Calibri" w:hAnsi="Calibri" w:cs="Calibri"/>
              </w:rPr>
              <w:t xml:space="preserve"> ethical implications of conducting and applying environmental science.</w:t>
            </w:r>
          </w:p>
        </w:tc>
        <w:tc>
          <w:tcPr>
            <w:tcW w:w="728" w:type="dxa"/>
          </w:tcPr>
          <w:p w14:paraId="018620D3" w14:textId="77777777" w:rsidR="00E30005" w:rsidRPr="00BD15CE" w:rsidRDefault="00E30005" w:rsidP="00871D94">
            <w:pPr>
              <w:pStyle w:val="Default"/>
              <w:rPr>
                <w:rFonts w:ascii="Arial" w:hAnsi="Arial" w:cs="Arial"/>
                <w:color w:val="000000" w:themeColor="text1"/>
                <w:sz w:val="20"/>
                <w:szCs w:val="20"/>
              </w:rPr>
            </w:pPr>
            <w:r>
              <w:rPr>
                <w:rFonts w:ascii="Arial" w:hAnsi="Arial" w:cs="Arial"/>
                <w:color w:val="000000" w:themeColor="text1"/>
                <w:sz w:val="20"/>
                <w:szCs w:val="20"/>
              </w:rPr>
              <w:t>X</w:t>
            </w:r>
          </w:p>
        </w:tc>
        <w:tc>
          <w:tcPr>
            <w:tcW w:w="728" w:type="dxa"/>
          </w:tcPr>
          <w:p w14:paraId="11A5DD87" w14:textId="77777777" w:rsidR="00E30005" w:rsidRPr="00BD15CE" w:rsidRDefault="00E30005" w:rsidP="00871D94">
            <w:pPr>
              <w:tabs>
                <w:tab w:val="right" w:pos="1800"/>
                <w:tab w:val="left" w:pos="1980"/>
              </w:tabs>
              <w:jc w:val="center"/>
              <w:rPr>
                <w:rFonts w:ascii="Arial" w:hAnsi="Arial" w:cs="Arial"/>
                <w:color w:val="000000" w:themeColor="text1"/>
              </w:rPr>
            </w:pPr>
          </w:p>
        </w:tc>
        <w:tc>
          <w:tcPr>
            <w:tcW w:w="728" w:type="dxa"/>
          </w:tcPr>
          <w:p w14:paraId="2330313A" w14:textId="34CD2824" w:rsidR="00E30005" w:rsidRPr="00BD15CE" w:rsidRDefault="00E30005" w:rsidP="00871D94">
            <w:pPr>
              <w:tabs>
                <w:tab w:val="right" w:pos="1800"/>
                <w:tab w:val="left" w:pos="1980"/>
              </w:tabs>
              <w:jc w:val="center"/>
              <w:rPr>
                <w:rFonts w:ascii="Arial" w:hAnsi="Arial" w:cs="Arial"/>
                <w:color w:val="000000" w:themeColor="text1"/>
              </w:rPr>
            </w:pPr>
          </w:p>
        </w:tc>
        <w:tc>
          <w:tcPr>
            <w:tcW w:w="728" w:type="dxa"/>
          </w:tcPr>
          <w:p w14:paraId="0ADD515B" w14:textId="77777777" w:rsidR="00E30005" w:rsidRPr="00BD15CE" w:rsidRDefault="00E30005" w:rsidP="00871D94">
            <w:pPr>
              <w:tabs>
                <w:tab w:val="right" w:pos="1800"/>
                <w:tab w:val="left" w:pos="1980"/>
              </w:tabs>
              <w:jc w:val="center"/>
              <w:rPr>
                <w:rFonts w:ascii="Arial" w:hAnsi="Arial" w:cs="Arial"/>
                <w:color w:val="000000" w:themeColor="text1"/>
              </w:rPr>
            </w:pPr>
          </w:p>
        </w:tc>
        <w:tc>
          <w:tcPr>
            <w:tcW w:w="728" w:type="dxa"/>
          </w:tcPr>
          <w:p w14:paraId="3FE90C14" w14:textId="38DD3792" w:rsidR="00E30005" w:rsidRDefault="004F11D5" w:rsidP="00871D94">
            <w:pPr>
              <w:tabs>
                <w:tab w:val="right" w:pos="1800"/>
                <w:tab w:val="left" w:pos="1980"/>
              </w:tabs>
              <w:rPr>
                <w:rFonts w:cstheme="minorHAnsi"/>
                <w:color w:val="000000" w:themeColor="text1"/>
              </w:rPr>
            </w:pPr>
            <w:r>
              <w:rPr>
                <w:rFonts w:cstheme="minorHAnsi"/>
                <w:color w:val="000000" w:themeColor="text1"/>
              </w:rPr>
              <w:t>X</w:t>
            </w:r>
          </w:p>
        </w:tc>
        <w:tc>
          <w:tcPr>
            <w:tcW w:w="2356" w:type="dxa"/>
          </w:tcPr>
          <w:p w14:paraId="6786D2A1" w14:textId="2C331CEA" w:rsidR="00E30005" w:rsidRPr="00BD15CE" w:rsidRDefault="00E30005" w:rsidP="00871D94">
            <w:pPr>
              <w:tabs>
                <w:tab w:val="right" w:pos="1800"/>
                <w:tab w:val="left" w:pos="1980"/>
              </w:tabs>
              <w:rPr>
                <w:rFonts w:cstheme="minorHAnsi"/>
                <w:color w:val="000000" w:themeColor="text1"/>
              </w:rPr>
            </w:pPr>
            <w:r>
              <w:rPr>
                <w:rFonts w:cstheme="minorHAnsi"/>
                <w:color w:val="000000" w:themeColor="text1"/>
              </w:rPr>
              <w:t>Embedded in final exam for ENSC 499</w:t>
            </w:r>
          </w:p>
        </w:tc>
      </w:tr>
    </w:tbl>
    <w:p w14:paraId="53951393" w14:textId="77777777" w:rsidR="0079540D" w:rsidRPr="00E30005" w:rsidRDefault="0079540D" w:rsidP="001669EE">
      <w:pPr>
        <w:tabs>
          <w:tab w:val="right" w:pos="1800"/>
          <w:tab w:val="left" w:pos="1980"/>
        </w:tabs>
        <w:spacing w:after="0" w:line="240" w:lineRule="auto"/>
        <w:rPr>
          <w:rFonts w:ascii="Arial" w:hAnsi="Arial" w:cs="Arial"/>
          <w:bCs/>
          <w:sz w:val="20"/>
          <w:szCs w:val="20"/>
        </w:rPr>
      </w:pPr>
    </w:p>
    <w:p w14:paraId="34CD6D90" w14:textId="3AE00892" w:rsidR="001669EE" w:rsidRDefault="001669EE" w:rsidP="001669EE">
      <w:pPr>
        <w:tabs>
          <w:tab w:val="right" w:pos="1800"/>
          <w:tab w:val="left" w:pos="1980"/>
        </w:tabs>
        <w:spacing w:after="0" w:line="240" w:lineRule="auto"/>
        <w:rPr>
          <w:rFonts w:ascii="Arial" w:hAnsi="Arial" w:cs="Arial"/>
          <w:b/>
          <w:i/>
          <w:iCs/>
        </w:rPr>
      </w:pPr>
    </w:p>
    <w:p w14:paraId="6B147476" w14:textId="1E822E26" w:rsidR="003D0C3C" w:rsidRPr="00AB2AB2" w:rsidRDefault="00D103FA" w:rsidP="00F07FA3">
      <w:pPr>
        <w:tabs>
          <w:tab w:val="right" w:pos="1800"/>
          <w:tab w:val="left" w:pos="1980"/>
        </w:tabs>
        <w:spacing w:after="0" w:line="240" w:lineRule="auto"/>
        <w:ind w:left="720" w:hanging="360"/>
        <w:rPr>
          <w:rFonts w:ascii="Arial" w:hAnsi="Arial" w:cs="Arial"/>
          <w:bCs/>
          <w:i/>
          <w:iCs/>
          <w:color w:val="0070C0"/>
        </w:rPr>
      </w:pPr>
      <w:r w:rsidRPr="00D103FA">
        <w:rPr>
          <w:rFonts w:ascii="Arial" w:hAnsi="Arial" w:cs="Arial"/>
          <w:bCs/>
        </w:rPr>
        <w:t>b)</w:t>
      </w:r>
      <w:r>
        <w:rPr>
          <w:rFonts w:ascii="Arial" w:hAnsi="Arial" w:cs="Arial"/>
          <w:bCs/>
        </w:rPr>
        <w:t xml:space="preserve">   </w:t>
      </w:r>
      <w:r w:rsidR="002A6DCC" w:rsidRPr="00D103FA">
        <w:rPr>
          <w:rFonts w:ascii="Arial" w:hAnsi="Arial" w:cs="Arial"/>
          <w:bCs/>
        </w:rPr>
        <w:t xml:space="preserve">What are </w:t>
      </w:r>
      <w:r w:rsidR="00AB7DB8" w:rsidRPr="00D103FA">
        <w:rPr>
          <w:rFonts w:ascii="Arial" w:hAnsi="Arial" w:cs="Arial"/>
          <w:bCs/>
        </w:rPr>
        <w:t>the</w:t>
      </w:r>
      <w:r w:rsidR="002A6DCC" w:rsidRPr="00D103FA">
        <w:rPr>
          <w:rFonts w:ascii="Arial" w:hAnsi="Arial" w:cs="Arial"/>
          <w:bCs/>
        </w:rPr>
        <w:t xml:space="preserve"> threshold values for which you</w:t>
      </w:r>
      <w:r w:rsidR="00514A15" w:rsidRPr="00D103FA">
        <w:rPr>
          <w:rFonts w:ascii="Arial" w:hAnsi="Arial" w:cs="Arial"/>
          <w:bCs/>
        </w:rPr>
        <w:t>r program</w:t>
      </w:r>
      <w:r w:rsidR="002A6DCC" w:rsidRPr="00D103FA">
        <w:rPr>
          <w:rFonts w:ascii="Arial" w:hAnsi="Arial" w:cs="Arial"/>
          <w:bCs/>
        </w:rPr>
        <w:t xml:space="preserve"> demonstrate</w:t>
      </w:r>
      <w:r w:rsidR="00514A15" w:rsidRPr="00D103FA">
        <w:rPr>
          <w:rFonts w:ascii="Arial" w:hAnsi="Arial" w:cs="Arial"/>
          <w:bCs/>
        </w:rPr>
        <w:t>s</w:t>
      </w:r>
      <w:r w:rsidR="002A6DCC" w:rsidRPr="00D103FA">
        <w:rPr>
          <w:rFonts w:ascii="Arial" w:hAnsi="Arial" w:cs="Arial"/>
          <w:bCs/>
        </w:rPr>
        <w:t xml:space="preserve"> student achievement?</w:t>
      </w:r>
      <w:r w:rsidR="00E707B8" w:rsidRPr="00D103FA">
        <w:rPr>
          <w:rFonts w:ascii="Arial" w:hAnsi="Arial" w:cs="Arial"/>
          <w:bCs/>
        </w:rPr>
        <w:t xml:space="preserve"> </w:t>
      </w:r>
    </w:p>
    <w:p w14:paraId="04EE51DF" w14:textId="77777777" w:rsidR="001669EE" w:rsidRPr="00EB5A55" w:rsidRDefault="001669EE" w:rsidP="001669EE">
      <w:pPr>
        <w:tabs>
          <w:tab w:val="right" w:pos="1800"/>
          <w:tab w:val="left" w:pos="1980"/>
        </w:tabs>
        <w:spacing w:after="0" w:line="240" w:lineRule="auto"/>
        <w:rPr>
          <w:rFonts w:ascii="Arial" w:hAnsi="Arial" w:cs="Arial"/>
          <w:b/>
        </w:rPr>
      </w:pPr>
    </w:p>
    <w:tbl>
      <w:tblPr>
        <w:tblStyle w:val="TableGrid"/>
        <w:tblW w:w="9535" w:type="dxa"/>
        <w:tblLook w:val="04A0" w:firstRow="1" w:lastRow="0" w:firstColumn="1" w:lastColumn="0" w:noHBand="0" w:noVBand="1"/>
      </w:tblPr>
      <w:tblGrid>
        <w:gridCol w:w="5575"/>
        <w:gridCol w:w="1980"/>
        <w:gridCol w:w="1980"/>
      </w:tblGrid>
      <w:tr w:rsidR="002A6DCC" w:rsidRPr="001669EE" w14:paraId="557AA882" w14:textId="77777777" w:rsidTr="009D601B">
        <w:trPr>
          <w:trHeight w:val="440"/>
        </w:trPr>
        <w:tc>
          <w:tcPr>
            <w:tcW w:w="9535" w:type="dxa"/>
            <w:gridSpan w:val="3"/>
            <w:vAlign w:val="center"/>
          </w:tcPr>
          <w:p w14:paraId="3BF8DE73" w14:textId="77777777" w:rsidR="002A6DCC" w:rsidRPr="001669EE" w:rsidRDefault="002A6DCC" w:rsidP="001669EE">
            <w:pPr>
              <w:pStyle w:val="Default"/>
              <w:jc w:val="center"/>
              <w:rPr>
                <w:rFonts w:ascii="Arial" w:hAnsi="Arial" w:cs="Arial"/>
                <w:b/>
                <w:bCs/>
                <w:sz w:val="20"/>
                <w:szCs w:val="20"/>
              </w:rPr>
            </w:pPr>
            <w:r w:rsidRPr="001669EE">
              <w:rPr>
                <w:rFonts w:ascii="Arial" w:hAnsi="Arial" w:cs="Arial"/>
                <w:b/>
                <w:bCs/>
                <w:sz w:val="20"/>
                <w:szCs w:val="20"/>
              </w:rPr>
              <w:t>Threshold Values</w:t>
            </w:r>
          </w:p>
        </w:tc>
      </w:tr>
      <w:tr w:rsidR="002A6DCC" w:rsidRPr="001669EE" w14:paraId="438D8599" w14:textId="77777777" w:rsidTr="009D601B">
        <w:tc>
          <w:tcPr>
            <w:tcW w:w="5575" w:type="dxa"/>
            <w:vAlign w:val="center"/>
          </w:tcPr>
          <w:p w14:paraId="5D9F6F0C" w14:textId="4E0E3E0C" w:rsidR="002A6DCC" w:rsidRPr="001669EE" w:rsidRDefault="002A6DCC" w:rsidP="001669EE">
            <w:pPr>
              <w:pStyle w:val="Default"/>
              <w:jc w:val="center"/>
              <w:rPr>
                <w:rFonts w:ascii="Arial" w:hAnsi="Arial" w:cs="Arial"/>
                <w:b/>
                <w:bCs/>
                <w:sz w:val="20"/>
                <w:szCs w:val="20"/>
              </w:rPr>
            </w:pPr>
            <w:r w:rsidRPr="001669EE">
              <w:rPr>
                <w:rFonts w:ascii="Arial" w:hAnsi="Arial" w:cs="Arial"/>
                <w:b/>
                <w:bCs/>
                <w:sz w:val="20"/>
                <w:szCs w:val="20"/>
              </w:rPr>
              <w:t>PROGRAM LEARNING OUTCOME</w:t>
            </w:r>
          </w:p>
        </w:tc>
        <w:tc>
          <w:tcPr>
            <w:tcW w:w="1980" w:type="dxa"/>
            <w:vAlign w:val="center"/>
          </w:tcPr>
          <w:p w14:paraId="487407CF" w14:textId="77777777" w:rsidR="002A6DCC" w:rsidRPr="001669EE" w:rsidRDefault="00C727A4" w:rsidP="001669EE">
            <w:pPr>
              <w:tabs>
                <w:tab w:val="right" w:pos="1800"/>
                <w:tab w:val="left" w:pos="1980"/>
              </w:tabs>
              <w:jc w:val="center"/>
              <w:rPr>
                <w:rFonts w:ascii="Arial" w:hAnsi="Arial" w:cs="Arial"/>
                <w:b/>
                <w:bCs/>
                <w:color w:val="FF0000"/>
                <w:sz w:val="20"/>
                <w:szCs w:val="20"/>
              </w:rPr>
            </w:pPr>
            <w:r w:rsidRPr="001669EE">
              <w:rPr>
                <w:rFonts w:ascii="Arial" w:hAnsi="Arial" w:cs="Arial"/>
                <w:b/>
                <w:bCs/>
                <w:sz w:val="20"/>
                <w:szCs w:val="20"/>
              </w:rPr>
              <w:t>Threshold Value</w:t>
            </w:r>
          </w:p>
        </w:tc>
        <w:tc>
          <w:tcPr>
            <w:tcW w:w="1980" w:type="dxa"/>
            <w:vAlign w:val="center"/>
          </w:tcPr>
          <w:p w14:paraId="265C71FC" w14:textId="48ABBDA9" w:rsidR="002A6DCC" w:rsidRPr="001669EE" w:rsidRDefault="00C727A4" w:rsidP="001669EE">
            <w:pPr>
              <w:pStyle w:val="Default"/>
              <w:jc w:val="center"/>
              <w:rPr>
                <w:rFonts w:ascii="Arial" w:hAnsi="Arial" w:cs="Arial"/>
                <w:b/>
                <w:bCs/>
                <w:sz w:val="20"/>
                <w:szCs w:val="20"/>
              </w:rPr>
            </w:pPr>
            <w:r w:rsidRPr="001669EE">
              <w:rPr>
                <w:rFonts w:ascii="Arial" w:hAnsi="Arial" w:cs="Arial"/>
                <w:b/>
                <w:bCs/>
                <w:sz w:val="20"/>
                <w:szCs w:val="20"/>
              </w:rPr>
              <w:t>Data Source</w:t>
            </w:r>
            <w:r w:rsidR="00E26CAD">
              <w:rPr>
                <w:rFonts w:ascii="Arial" w:hAnsi="Arial" w:cs="Arial"/>
                <w:b/>
                <w:bCs/>
                <w:sz w:val="20"/>
                <w:szCs w:val="20"/>
              </w:rPr>
              <w:t>(s)*</w:t>
            </w:r>
          </w:p>
        </w:tc>
      </w:tr>
      <w:tr w:rsidR="002A6DCC" w:rsidRPr="00254AFC" w14:paraId="55ED2C58" w14:textId="77777777" w:rsidTr="009D601B">
        <w:tc>
          <w:tcPr>
            <w:tcW w:w="5575" w:type="dxa"/>
            <w:vAlign w:val="center"/>
          </w:tcPr>
          <w:p w14:paraId="274B0923" w14:textId="1E5930EE" w:rsidR="002A6DCC" w:rsidRPr="009D601B" w:rsidRDefault="009D601B" w:rsidP="009D601B">
            <w:pPr>
              <w:pStyle w:val="Default"/>
              <w:rPr>
                <w:rFonts w:ascii="Arial" w:hAnsi="Arial" w:cs="Arial"/>
                <w:i/>
                <w:iCs/>
                <w:sz w:val="22"/>
                <w:szCs w:val="22"/>
              </w:rPr>
            </w:pPr>
            <w:r w:rsidRPr="009D601B">
              <w:rPr>
                <w:rFonts w:eastAsia="Calibri"/>
                <w:sz w:val="22"/>
                <w:szCs w:val="22"/>
              </w:rPr>
              <w:t>Interpret, analyze and communicate quantitative evidence in environmental sciences, including statistical analysis, model building, and graphical presentation of data.</w:t>
            </w:r>
          </w:p>
        </w:tc>
        <w:tc>
          <w:tcPr>
            <w:tcW w:w="1980" w:type="dxa"/>
            <w:vAlign w:val="center"/>
          </w:tcPr>
          <w:p w14:paraId="04AA534B" w14:textId="74745B74" w:rsidR="002A6DCC" w:rsidRPr="00254AFC" w:rsidRDefault="002A6DCC" w:rsidP="001669EE">
            <w:pPr>
              <w:tabs>
                <w:tab w:val="right" w:pos="1800"/>
                <w:tab w:val="left" w:pos="1980"/>
              </w:tabs>
              <w:jc w:val="center"/>
              <w:rPr>
                <w:rFonts w:ascii="Arial" w:hAnsi="Arial" w:cs="Arial"/>
                <w:i/>
                <w:iCs/>
                <w:color w:val="FF0000"/>
                <w:sz w:val="20"/>
                <w:szCs w:val="20"/>
              </w:rPr>
            </w:pPr>
          </w:p>
        </w:tc>
        <w:tc>
          <w:tcPr>
            <w:tcW w:w="1980" w:type="dxa"/>
            <w:vAlign w:val="center"/>
          </w:tcPr>
          <w:p w14:paraId="154A13FA" w14:textId="31278615" w:rsidR="002A6DCC" w:rsidRPr="00254AFC" w:rsidRDefault="002A6DCC" w:rsidP="001669EE">
            <w:pPr>
              <w:tabs>
                <w:tab w:val="right" w:pos="1800"/>
                <w:tab w:val="left" w:pos="1980"/>
              </w:tabs>
              <w:jc w:val="center"/>
              <w:rPr>
                <w:rFonts w:ascii="Arial" w:hAnsi="Arial" w:cs="Arial"/>
                <w:i/>
                <w:iCs/>
                <w:color w:val="FF0000"/>
                <w:sz w:val="20"/>
                <w:szCs w:val="20"/>
              </w:rPr>
            </w:pPr>
          </w:p>
        </w:tc>
      </w:tr>
      <w:tr w:rsidR="002A6DCC" w:rsidRPr="00EB5A55" w14:paraId="7124B5F3" w14:textId="77777777" w:rsidTr="009D601B">
        <w:tc>
          <w:tcPr>
            <w:tcW w:w="5575" w:type="dxa"/>
          </w:tcPr>
          <w:p w14:paraId="74A13FB5" w14:textId="77777777" w:rsidR="002A6DCC" w:rsidRPr="00F07FA3" w:rsidRDefault="009D601B" w:rsidP="00D103FA">
            <w:pPr>
              <w:pStyle w:val="Default"/>
              <w:rPr>
                <w:sz w:val="20"/>
                <w:szCs w:val="20"/>
              </w:rPr>
            </w:pPr>
            <w:r w:rsidRPr="00F07FA3">
              <w:rPr>
                <w:sz w:val="20"/>
                <w:szCs w:val="20"/>
              </w:rPr>
              <w:t>Subcomponents:</w:t>
            </w:r>
          </w:p>
          <w:p w14:paraId="06CB1399" w14:textId="2E8A77ED" w:rsidR="009D601B" w:rsidRPr="00F07FA3" w:rsidRDefault="009D601B" w:rsidP="00D103FA">
            <w:pPr>
              <w:pStyle w:val="Default"/>
              <w:rPr>
                <w:sz w:val="20"/>
                <w:szCs w:val="20"/>
              </w:rPr>
            </w:pPr>
            <w:r w:rsidRPr="00F07FA3">
              <w:rPr>
                <w:sz w:val="20"/>
                <w:szCs w:val="20"/>
              </w:rPr>
              <w:t xml:space="preserve">Representation: ability to convert relevant information into various mathematical forms </w:t>
            </w:r>
          </w:p>
        </w:tc>
        <w:tc>
          <w:tcPr>
            <w:tcW w:w="1980" w:type="dxa"/>
          </w:tcPr>
          <w:p w14:paraId="37BB9013" w14:textId="7E0B1665" w:rsidR="002A6DCC" w:rsidRPr="00F07FA3" w:rsidRDefault="009D601B" w:rsidP="00D103FA">
            <w:pPr>
              <w:tabs>
                <w:tab w:val="right" w:pos="1800"/>
                <w:tab w:val="left" w:pos="1980"/>
              </w:tabs>
              <w:rPr>
                <w:rFonts w:ascii="Calibri" w:hAnsi="Calibri" w:cs="Calibri"/>
                <w:color w:val="000000" w:themeColor="text1"/>
                <w:sz w:val="20"/>
                <w:szCs w:val="20"/>
              </w:rPr>
            </w:pPr>
            <w:r w:rsidRPr="00F07FA3">
              <w:rPr>
                <w:rFonts w:ascii="Calibri" w:hAnsi="Calibri" w:cs="Calibri"/>
                <w:color w:val="000000" w:themeColor="text1"/>
                <w:sz w:val="20"/>
                <w:szCs w:val="20"/>
              </w:rPr>
              <w:t xml:space="preserve">80% score above a 2 </w:t>
            </w:r>
            <w:r w:rsidR="00133811">
              <w:rPr>
                <w:rFonts w:ascii="Calibri" w:hAnsi="Calibri" w:cs="Calibri"/>
                <w:color w:val="000000" w:themeColor="text1"/>
                <w:sz w:val="20"/>
                <w:szCs w:val="20"/>
              </w:rPr>
              <w:t>and 50% scoring 3 or more</w:t>
            </w:r>
            <w:r w:rsidR="00133811" w:rsidRPr="00F07FA3">
              <w:rPr>
                <w:rFonts w:ascii="Calibri" w:hAnsi="Calibri" w:cs="Calibri"/>
                <w:color w:val="000000" w:themeColor="text1"/>
                <w:sz w:val="20"/>
                <w:szCs w:val="20"/>
              </w:rPr>
              <w:t xml:space="preserve"> </w:t>
            </w:r>
            <w:r w:rsidRPr="00F07FA3">
              <w:rPr>
                <w:rFonts w:ascii="Calibri" w:hAnsi="Calibri" w:cs="Calibri"/>
                <w:color w:val="000000" w:themeColor="text1"/>
                <w:sz w:val="20"/>
                <w:szCs w:val="20"/>
              </w:rPr>
              <w:t>on a 1-4 scoring rubric</w:t>
            </w:r>
            <w:r w:rsidR="00D74C97">
              <w:rPr>
                <w:rFonts w:ascii="Calibri" w:hAnsi="Calibri" w:cs="Calibri"/>
                <w:color w:val="000000" w:themeColor="text1"/>
                <w:sz w:val="20"/>
                <w:szCs w:val="20"/>
              </w:rPr>
              <w:t>;</w:t>
            </w:r>
          </w:p>
        </w:tc>
        <w:tc>
          <w:tcPr>
            <w:tcW w:w="1980" w:type="dxa"/>
          </w:tcPr>
          <w:p w14:paraId="31930B49" w14:textId="48D2BEE2" w:rsidR="002A6DCC" w:rsidRPr="00F07FA3" w:rsidRDefault="009D601B" w:rsidP="00D103FA">
            <w:pPr>
              <w:tabs>
                <w:tab w:val="right" w:pos="1800"/>
                <w:tab w:val="left" w:pos="1980"/>
              </w:tabs>
              <w:rPr>
                <w:rFonts w:ascii="Calibri" w:hAnsi="Calibri" w:cs="Calibri"/>
                <w:color w:val="000000" w:themeColor="text1"/>
                <w:sz w:val="20"/>
                <w:szCs w:val="20"/>
              </w:rPr>
            </w:pPr>
            <w:r w:rsidRPr="00F07FA3">
              <w:rPr>
                <w:rFonts w:ascii="Calibri" w:hAnsi="Calibri" w:cs="Calibri"/>
                <w:color w:val="000000" w:themeColor="text1"/>
                <w:sz w:val="20"/>
                <w:szCs w:val="20"/>
              </w:rPr>
              <w:t>Randomly selected final projects from ENSC 391</w:t>
            </w:r>
          </w:p>
        </w:tc>
      </w:tr>
      <w:tr w:rsidR="002A6DCC" w:rsidRPr="00EB5A55" w14:paraId="7F6D3C20" w14:textId="77777777" w:rsidTr="009D601B">
        <w:tc>
          <w:tcPr>
            <w:tcW w:w="5575" w:type="dxa"/>
          </w:tcPr>
          <w:p w14:paraId="28652197" w14:textId="5690936C" w:rsidR="002A6DCC" w:rsidRPr="00F07FA3" w:rsidRDefault="009D601B" w:rsidP="00D103FA">
            <w:pPr>
              <w:pStyle w:val="Default"/>
              <w:rPr>
                <w:sz w:val="20"/>
                <w:szCs w:val="20"/>
              </w:rPr>
            </w:pPr>
            <w:r w:rsidRPr="00F07FA3">
              <w:rPr>
                <w:sz w:val="20"/>
                <w:szCs w:val="20"/>
              </w:rPr>
              <w:t>Calculation</w:t>
            </w:r>
          </w:p>
        </w:tc>
        <w:tc>
          <w:tcPr>
            <w:tcW w:w="1980" w:type="dxa"/>
          </w:tcPr>
          <w:p w14:paraId="4AC67080" w14:textId="3B59530C" w:rsidR="002A6DCC" w:rsidRPr="00F07FA3" w:rsidRDefault="00133811" w:rsidP="00D103FA">
            <w:pPr>
              <w:tabs>
                <w:tab w:val="right" w:pos="1800"/>
                <w:tab w:val="left" w:pos="1980"/>
              </w:tabs>
              <w:rPr>
                <w:rFonts w:ascii="Calibri" w:hAnsi="Calibri" w:cs="Calibri"/>
                <w:color w:val="FF0000"/>
              </w:rPr>
            </w:pPr>
            <w:r w:rsidRPr="00F07FA3">
              <w:rPr>
                <w:rFonts w:ascii="Calibri" w:hAnsi="Calibri" w:cs="Calibri"/>
                <w:color w:val="000000" w:themeColor="text1"/>
                <w:sz w:val="20"/>
                <w:szCs w:val="20"/>
              </w:rPr>
              <w:t xml:space="preserve">80% score above a 2 </w:t>
            </w:r>
            <w:r>
              <w:rPr>
                <w:rFonts w:ascii="Calibri" w:hAnsi="Calibri" w:cs="Calibri"/>
                <w:color w:val="000000" w:themeColor="text1"/>
                <w:sz w:val="20"/>
                <w:szCs w:val="20"/>
              </w:rPr>
              <w:t>and 50% scoring 3 or more</w:t>
            </w:r>
            <w:r w:rsidRPr="00F07FA3">
              <w:rPr>
                <w:rFonts w:ascii="Calibri" w:hAnsi="Calibri" w:cs="Calibri"/>
                <w:color w:val="000000" w:themeColor="text1"/>
                <w:sz w:val="20"/>
                <w:szCs w:val="20"/>
              </w:rPr>
              <w:t xml:space="preserve"> on a 1-4 scoring rubric</w:t>
            </w:r>
          </w:p>
        </w:tc>
        <w:tc>
          <w:tcPr>
            <w:tcW w:w="1980" w:type="dxa"/>
          </w:tcPr>
          <w:p w14:paraId="39D6C5C0" w14:textId="1C760D87" w:rsidR="002A6DCC" w:rsidRPr="00F07FA3" w:rsidRDefault="009D601B" w:rsidP="00D103FA">
            <w:pPr>
              <w:tabs>
                <w:tab w:val="right" w:pos="1800"/>
                <w:tab w:val="left" w:pos="1980"/>
              </w:tabs>
              <w:rPr>
                <w:rFonts w:ascii="Calibri" w:hAnsi="Calibri" w:cs="Calibri"/>
                <w:color w:val="FF0000"/>
              </w:rPr>
            </w:pPr>
            <w:r w:rsidRPr="00F07FA3">
              <w:rPr>
                <w:rFonts w:ascii="Calibri" w:hAnsi="Calibri" w:cs="Calibri"/>
                <w:color w:val="000000" w:themeColor="text1"/>
                <w:sz w:val="20"/>
                <w:szCs w:val="20"/>
              </w:rPr>
              <w:t>Randomly selected final projects from ENSC 391</w:t>
            </w:r>
          </w:p>
        </w:tc>
      </w:tr>
      <w:tr w:rsidR="002A6DCC" w:rsidRPr="00EB5A55" w14:paraId="1A2749CE" w14:textId="77777777" w:rsidTr="009D601B">
        <w:tc>
          <w:tcPr>
            <w:tcW w:w="5575" w:type="dxa"/>
          </w:tcPr>
          <w:p w14:paraId="1CA88E9D" w14:textId="3522E856" w:rsidR="002A6DCC" w:rsidRPr="00F07FA3" w:rsidRDefault="009D601B" w:rsidP="00D103FA">
            <w:pPr>
              <w:pStyle w:val="Default"/>
              <w:rPr>
                <w:sz w:val="20"/>
                <w:szCs w:val="20"/>
              </w:rPr>
            </w:pPr>
            <w:r w:rsidRPr="00F07FA3">
              <w:rPr>
                <w:sz w:val="20"/>
                <w:szCs w:val="20"/>
              </w:rPr>
              <w:t>Application/analysis: Ability to make judgements and draw conclusions based on quantitative analysis of data</w:t>
            </w:r>
          </w:p>
        </w:tc>
        <w:tc>
          <w:tcPr>
            <w:tcW w:w="1980" w:type="dxa"/>
          </w:tcPr>
          <w:p w14:paraId="0973E199" w14:textId="275D2BE0" w:rsidR="002A6DCC" w:rsidRPr="00F07FA3" w:rsidRDefault="00133811" w:rsidP="00D103FA">
            <w:pPr>
              <w:tabs>
                <w:tab w:val="right" w:pos="1800"/>
                <w:tab w:val="left" w:pos="1980"/>
              </w:tabs>
              <w:rPr>
                <w:rFonts w:ascii="Calibri" w:hAnsi="Calibri" w:cs="Calibri"/>
                <w:color w:val="FF0000"/>
              </w:rPr>
            </w:pPr>
            <w:r w:rsidRPr="00F07FA3">
              <w:rPr>
                <w:rFonts w:ascii="Calibri" w:hAnsi="Calibri" w:cs="Calibri"/>
                <w:color w:val="000000" w:themeColor="text1"/>
                <w:sz w:val="20"/>
                <w:szCs w:val="20"/>
              </w:rPr>
              <w:t xml:space="preserve">80% score above a 2 </w:t>
            </w:r>
            <w:r>
              <w:rPr>
                <w:rFonts w:ascii="Calibri" w:hAnsi="Calibri" w:cs="Calibri"/>
                <w:color w:val="000000" w:themeColor="text1"/>
                <w:sz w:val="20"/>
                <w:szCs w:val="20"/>
              </w:rPr>
              <w:t>and 50% scoring 3 or more</w:t>
            </w:r>
            <w:r w:rsidRPr="00F07FA3">
              <w:rPr>
                <w:rFonts w:ascii="Calibri" w:hAnsi="Calibri" w:cs="Calibri"/>
                <w:color w:val="000000" w:themeColor="text1"/>
                <w:sz w:val="20"/>
                <w:szCs w:val="20"/>
              </w:rPr>
              <w:t xml:space="preserve"> on a 1-4 scoring rubric</w:t>
            </w:r>
          </w:p>
        </w:tc>
        <w:tc>
          <w:tcPr>
            <w:tcW w:w="1980" w:type="dxa"/>
          </w:tcPr>
          <w:p w14:paraId="3DA265C7" w14:textId="77F1AFAF" w:rsidR="002A6DCC" w:rsidRPr="00F07FA3" w:rsidRDefault="009D601B" w:rsidP="00D103FA">
            <w:pPr>
              <w:tabs>
                <w:tab w:val="right" w:pos="1800"/>
                <w:tab w:val="left" w:pos="1980"/>
              </w:tabs>
              <w:rPr>
                <w:rFonts w:ascii="Calibri" w:hAnsi="Calibri" w:cs="Calibri"/>
                <w:color w:val="FF0000"/>
              </w:rPr>
            </w:pPr>
            <w:r w:rsidRPr="00F07FA3">
              <w:rPr>
                <w:rFonts w:ascii="Calibri" w:hAnsi="Calibri" w:cs="Calibri"/>
                <w:color w:val="000000" w:themeColor="text1"/>
                <w:sz w:val="20"/>
                <w:szCs w:val="20"/>
              </w:rPr>
              <w:t>Randomly selected final projects from ENSC 391</w:t>
            </w:r>
          </w:p>
        </w:tc>
      </w:tr>
      <w:tr w:rsidR="002A6DCC" w:rsidRPr="00EB5A55" w14:paraId="0819D834" w14:textId="77777777" w:rsidTr="009D601B">
        <w:tc>
          <w:tcPr>
            <w:tcW w:w="5575" w:type="dxa"/>
          </w:tcPr>
          <w:p w14:paraId="70471463" w14:textId="3AD217C5" w:rsidR="002A6DCC" w:rsidRPr="00F07FA3" w:rsidRDefault="009D601B" w:rsidP="00D103FA">
            <w:pPr>
              <w:pStyle w:val="Default"/>
              <w:rPr>
                <w:sz w:val="20"/>
                <w:szCs w:val="20"/>
              </w:rPr>
            </w:pPr>
            <w:r w:rsidRPr="00F07FA3">
              <w:rPr>
                <w:sz w:val="20"/>
                <w:szCs w:val="20"/>
              </w:rPr>
              <w:t xml:space="preserve">Communication: Expressing quantitative evidence in </w:t>
            </w:r>
            <w:proofErr w:type="spellStart"/>
            <w:r w:rsidRPr="00F07FA3">
              <w:rPr>
                <w:sz w:val="20"/>
                <w:szCs w:val="20"/>
              </w:rPr>
              <w:t>spoort</w:t>
            </w:r>
            <w:proofErr w:type="spellEnd"/>
            <w:r w:rsidRPr="00F07FA3">
              <w:rPr>
                <w:sz w:val="20"/>
                <w:szCs w:val="20"/>
              </w:rPr>
              <w:t xml:space="preserve"> of the argument or purpose of the work</w:t>
            </w:r>
          </w:p>
        </w:tc>
        <w:tc>
          <w:tcPr>
            <w:tcW w:w="1980" w:type="dxa"/>
          </w:tcPr>
          <w:p w14:paraId="71E60EC6" w14:textId="75B00DB7" w:rsidR="002A6DCC" w:rsidRPr="00F07FA3" w:rsidRDefault="00133811" w:rsidP="00D103FA">
            <w:pPr>
              <w:tabs>
                <w:tab w:val="right" w:pos="1800"/>
                <w:tab w:val="left" w:pos="1980"/>
              </w:tabs>
              <w:rPr>
                <w:rFonts w:ascii="Calibri" w:hAnsi="Calibri" w:cs="Calibri"/>
                <w:color w:val="FF0000"/>
              </w:rPr>
            </w:pPr>
            <w:r w:rsidRPr="00F07FA3">
              <w:rPr>
                <w:rFonts w:ascii="Calibri" w:hAnsi="Calibri" w:cs="Calibri"/>
                <w:color w:val="000000" w:themeColor="text1"/>
                <w:sz w:val="20"/>
                <w:szCs w:val="20"/>
              </w:rPr>
              <w:t xml:space="preserve">80% score above a 2 </w:t>
            </w:r>
            <w:r>
              <w:rPr>
                <w:rFonts w:ascii="Calibri" w:hAnsi="Calibri" w:cs="Calibri"/>
                <w:color w:val="000000" w:themeColor="text1"/>
                <w:sz w:val="20"/>
                <w:szCs w:val="20"/>
              </w:rPr>
              <w:t>and 50% scoring 3 or more</w:t>
            </w:r>
            <w:r w:rsidRPr="00F07FA3">
              <w:rPr>
                <w:rFonts w:ascii="Calibri" w:hAnsi="Calibri" w:cs="Calibri"/>
                <w:color w:val="000000" w:themeColor="text1"/>
                <w:sz w:val="20"/>
                <w:szCs w:val="20"/>
              </w:rPr>
              <w:t xml:space="preserve"> on a 1-4 scoring rubric</w:t>
            </w:r>
          </w:p>
        </w:tc>
        <w:tc>
          <w:tcPr>
            <w:tcW w:w="1980" w:type="dxa"/>
          </w:tcPr>
          <w:p w14:paraId="21D1C907" w14:textId="0DEDBCE5" w:rsidR="002A6DCC" w:rsidRPr="00F07FA3" w:rsidRDefault="009D601B" w:rsidP="00D103FA">
            <w:pPr>
              <w:tabs>
                <w:tab w:val="right" w:pos="1800"/>
                <w:tab w:val="left" w:pos="1980"/>
              </w:tabs>
              <w:rPr>
                <w:rFonts w:ascii="Calibri" w:hAnsi="Calibri" w:cs="Calibri"/>
                <w:color w:val="FF0000"/>
              </w:rPr>
            </w:pPr>
            <w:r w:rsidRPr="00F07FA3">
              <w:rPr>
                <w:rFonts w:ascii="Calibri" w:hAnsi="Calibri" w:cs="Calibri"/>
                <w:color w:val="000000" w:themeColor="text1"/>
                <w:sz w:val="20"/>
                <w:szCs w:val="20"/>
              </w:rPr>
              <w:t>Randomly selected final projects from ENSC 391</w:t>
            </w:r>
          </w:p>
        </w:tc>
      </w:tr>
    </w:tbl>
    <w:p w14:paraId="0EA9F826" w14:textId="0141739C" w:rsidR="001669EE" w:rsidRDefault="001669EE" w:rsidP="002A6DCC">
      <w:pPr>
        <w:tabs>
          <w:tab w:val="right" w:pos="1800"/>
          <w:tab w:val="left" w:pos="1980"/>
        </w:tabs>
        <w:rPr>
          <w:rFonts w:ascii="Arial" w:hAnsi="Arial" w:cs="Arial"/>
          <w:b/>
          <w:sz w:val="28"/>
          <w:szCs w:val="28"/>
        </w:rPr>
      </w:pPr>
    </w:p>
    <w:p w14:paraId="57639559" w14:textId="33C887F5" w:rsidR="00272549" w:rsidRDefault="000B5CE9" w:rsidP="00272549">
      <w:pPr>
        <w:pStyle w:val="ListParagraph"/>
        <w:numPr>
          <w:ilvl w:val="0"/>
          <w:numId w:val="19"/>
        </w:numPr>
        <w:tabs>
          <w:tab w:val="right" w:pos="1800"/>
          <w:tab w:val="left" w:pos="1980"/>
        </w:tabs>
        <w:ind w:left="360"/>
        <w:rPr>
          <w:rFonts w:ascii="Arial" w:hAnsi="Arial" w:cs="Arial"/>
          <w:b/>
          <w:bCs/>
          <w:sz w:val="28"/>
          <w:szCs w:val="28"/>
        </w:rPr>
      </w:pPr>
      <w:r w:rsidRPr="0D905076">
        <w:rPr>
          <w:rFonts w:ascii="Arial" w:hAnsi="Arial" w:cs="Arial"/>
          <w:b/>
          <w:bCs/>
          <w:sz w:val="28"/>
          <w:szCs w:val="28"/>
        </w:rPr>
        <w:t>What Was Done</w:t>
      </w:r>
      <w:r w:rsidR="00E45023">
        <w:rPr>
          <w:rFonts w:ascii="Arial" w:hAnsi="Arial" w:cs="Arial"/>
          <w:b/>
          <w:bCs/>
          <w:sz w:val="28"/>
          <w:szCs w:val="28"/>
        </w:rPr>
        <w:t>.</w:t>
      </w:r>
      <w:r w:rsidR="0044694A" w:rsidRPr="0D905076">
        <w:rPr>
          <w:rFonts w:ascii="Arial" w:hAnsi="Arial" w:cs="Arial"/>
          <w:b/>
          <w:bCs/>
          <w:sz w:val="28"/>
          <w:szCs w:val="28"/>
        </w:rPr>
        <w:t xml:space="preserve"> </w:t>
      </w:r>
    </w:p>
    <w:p w14:paraId="56A8C068" w14:textId="41EA5628" w:rsidR="005201F2" w:rsidRPr="00163CC1" w:rsidRDefault="005201F2" w:rsidP="00D103FA">
      <w:pPr>
        <w:pStyle w:val="ListParagraph"/>
        <w:numPr>
          <w:ilvl w:val="0"/>
          <w:numId w:val="20"/>
        </w:numPr>
        <w:tabs>
          <w:tab w:val="right" w:pos="1800"/>
          <w:tab w:val="left" w:pos="1980"/>
        </w:tabs>
        <w:spacing w:before="120"/>
        <w:ind w:left="720"/>
        <w:rPr>
          <w:rFonts w:ascii="Arial" w:hAnsi="Arial" w:cs="Arial"/>
          <w:spacing w:val="-1"/>
        </w:rPr>
      </w:pPr>
      <w:r w:rsidRPr="0051360F">
        <w:rPr>
          <w:rFonts w:ascii="Arial" w:hAnsi="Arial" w:cs="Arial"/>
        </w:rPr>
        <w:t xml:space="preserve">Was the completed assessment consistent with the </w:t>
      </w:r>
      <w:r w:rsidR="009F59A8" w:rsidRPr="0051360F">
        <w:rPr>
          <w:rFonts w:ascii="Arial" w:hAnsi="Arial" w:cs="Arial"/>
        </w:rPr>
        <w:t xml:space="preserve">program’s </w:t>
      </w:r>
      <w:r w:rsidR="00E9718F" w:rsidRPr="0051360F">
        <w:rPr>
          <w:rFonts w:ascii="Arial" w:hAnsi="Arial" w:cs="Arial"/>
        </w:rPr>
        <w:t xml:space="preserve">assessment </w:t>
      </w:r>
      <w:r w:rsidRPr="0051360F">
        <w:rPr>
          <w:rFonts w:ascii="Arial" w:hAnsi="Arial" w:cs="Arial"/>
        </w:rPr>
        <w:t>plan?</w:t>
      </w:r>
      <w:r w:rsidR="007D01B0" w:rsidRPr="0051360F">
        <w:rPr>
          <w:rFonts w:ascii="Arial" w:hAnsi="Arial" w:cs="Arial"/>
        </w:rPr>
        <w:t xml:space="preserve"> </w:t>
      </w:r>
      <w:r w:rsidR="00163CC1" w:rsidRPr="003018EC">
        <w:rPr>
          <w:rFonts w:ascii="Arial" w:hAnsi="Arial" w:cs="Arial"/>
          <w:spacing w:val="-1"/>
        </w:rPr>
        <w:t>If not, please explain the adjustments that were made.</w:t>
      </w:r>
    </w:p>
    <w:p w14:paraId="2F907F35" w14:textId="77777777" w:rsidR="003018EC" w:rsidRPr="0051360F" w:rsidRDefault="003018EC" w:rsidP="003018EC">
      <w:pPr>
        <w:pStyle w:val="ListParagraph"/>
        <w:tabs>
          <w:tab w:val="right" w:pos="1800"/>
          <w:tab w:val="left" w:pos="1980"/>
        </w:tabs>
        <w:ind w:left="360"/>
        <w:rPr>
          <w:rFonts w:ascii="Arial" w:hAnsi="Arial" w:cs="Arial"/>
        </w:rPr>
      </w:pPr>
    </w:p>
    <w:p w14:paraId="362626A9" w14:textId="3FB375F2" w:rsidR="007D01B0" w:rsidRPr="00163CC1" w:rsidRDefault="0079540D" w:rsidP="00163CC1">
      <w:pPr>
        <w:pStyle w:val="ListParagraph"/>
        <w:tabs>
          <w:tab w:val="right" w:pos="1800"/>
          <w:tab w:val="left" w:pos="1980"/>
        </w:tabs>
        <w:ind w:left="360"/>
        <w:rPr>
          <w:rFonts w:ascii="Arial" w:hAnsi="Arial" w:cs="Arial"/>
        </w:rPr>
      </w:pPr>
      <w:r w:rsidRPr="0051360F">
        <w:rPr>
          <w:rFonts w:ascii="Arial" w:hAnsi="Arial" w:cs="Arial"/>
        </w:rPr>
        <w:t xml:space="preserve">  </w:t>
      </w:r>
      <w:r w:rsidR="00163CC1">
        <w:rPr>
          <w:rFonts w:ascii="Arial" w:hAnsi="Arial" w:cs="Arial"/>
        </w:rPr>
        <w:tab/>
      </w:r>
      <w:r w:rsidR="00163CC1">
        <w:rPr>
          <w:rFonts w:ascii="Arial" w:hAnsi="Arial" w:cs="Arial"/>
        </w:rPr>
        <w:tab/>
      </w:r>
      <w:r w:rsidR="00163CC1">
        <w:rPr>
          <w:rFonts w:ascii="Arial" w:hAnsi="Arial" w:cs="Arial"/>
        </w:rPr>
        <w:tab/>
      </w:r>
      <w:r w:rsidR="00163CC1">
        <w:rPr>
          <w:rFonts w:ascii="Arial" w:hAnsi="Arial" w:cs="Arial"/>
        </w:rPr>
        <w:tab/>
      </w:r>
      <w:r w:rsidRPr="00F07FA3">
        <w:rPr>
          <w:rFonts w:ascii="Arial" w:hAnsi="Arial" w:cs="Arial"/>
          <w:b/>
          <w:bCs/>
          <w:u w:val="single"/>
        </w:rPr>
        <w:t>Yes</w:t>
      </w:r>
      <w:r w:rsidR="00163CC1">
        <w:rPr>
          <w:rFonts w:ascii="Arial" w:hAnsi="Arial" w:cs="Arial"/>
        </w:rPr>
        <w:tab/>
      </w:r>
      <w:r w:rsidR="00163CC1">
        <w:rPr>
          <w:rFonts w:ascii="Arial" w:hAnsi="Arial" w:cs="Arial"/>
        </w:rPr>
        <w:tab/>
      </w:r>
      <w:r w:rsidR="00163CC1">
        <w:rPr>
          <w:rFonts w:ascii="Arial" w:hAnsi="Arial" w:cs="Arial"/>
        </w:rPr>
        <w:tab/>
      </w:r>
      <w:r w:rsidR="00163CC1">
        <w:rPr>
          <w:rFonts w:ascii="Arial" w:hAnsi="Arial" w:cs="Arial"/>
        </w:rPr>
        <w:tab/>
        <w:t xml:space="preserve"> No</w:t>
      </w:r>
    </w:p>
    <w:p w14:paraId="3C1D4AC9" w14:textId="60D102DC" w:rsidR="0079540D" w:rsidRPr="0051360F" w:rsidRDefault="0079540D" w:rsidP="0079540D">
      <w:pPr>
        <w:pStyle w:val="ListParagraph"/>
        <w:tabs>
          <w:tab w:val="right" w:pos="1800"/>
          <w:tab w:val="left" w:pos="1980"/>
        </w:tabs>
        <w:ind w:left="360"/>
        <w:rPr>
          <w:rFonts w:ascii="Arial" w:hAnsi="Arial" w:cs="Arial"/>
          <w:spacing w:val="-1"/>
        </w:rPr>
      </w:pPr>
    </w:p>
    <w:p w14:paraId="4311AF20" w14:textId="044621A8" w:rsidR="003018EC" w:rsidRDefault="00E76DAD" w:rsidP="00D103FA">
      <w:pPr>
        <w:pStyle w:val="Heading2"/>
        <w:numPr>
          <w:ilvl w:val="0"/>
          <w:numId w:val="20"/>
        </w:numPr>
        <w:spacing w:before="120"/>
        <w:ind w:left="720"/>
        <w:rPr>
          <w:rFonts w:ascii="Arial" w:hAnsi="Arial" w:cs="Arial"/>
          <w:b w:val="0"/>
          <w:bCs w:val="0"/>
          <w:sz w:val="22"/>
          <w:szCs w:val="22"/>
        </w:rPr>
      </w:pPr>
      <w:r w:rsidRPr="0051360F">
        <w:rPr>
          <w:rFonts w:ascii="Arial" w:hAnsi="Arial" w:cs="Arial"/>
          <w:b w:val="0"/>
          <w:bCs w:val="0"/>
          <w:sz w:val="22"/>
          <w:szCs w:val="22"/>
        </w:rPr>
        <w:lastRenderedPageBreak/>
        <w:t>How were data collected</w:t>
      </w:r>
      <w:r w:rsidR="00AB7DB8" w:rsidRPr="0051360F">
        <w:rPr>
          <w:rFonts w:ascii="Arial" w:hAnsi="Arial" w:cs="Arial"/>
          <w:b w:val="0"/>
          <w:bCs w:val="0"/>
          <w:sz w:val="22"/>
          <w:szCs w:val="22"/>
        </w:rPr>
        <w:t xml:space="preserve"> </w:t>
      </w:r>
      <w:r w:rsidR="00AB7DB8" w:rsidRPr="00FB3257">
        <w:rPr>
          <w:rFonts w:ascii="Arial" w:hAnsi="Arial" w:cs="Arial"/>
          <w:b w:val="0"/>
          <w:bCs w:val="0"/>
          <w:sz w:val="22"/>
          <w:szCs w:val="22"/>
        </w:rPr>
        <w:t>and analyzed</w:t>
      </w:r>
      <w:r w:rsidR="00325294" w:rsidRPr="00FB3257">
        <w:rPr>
          <w:rFonts w:ascii="Arial" w:hAnsi="Arial" w:cs="Arial"/>
          <w:b w:val="0"/>
          <w:bCs w:val="0"/>
          <w:sz w:val="22"/>
          <w:szCs w:val="22"/>
        </w:rPr>
        <w:t xml:space="preserve"> and by whom</w:t>
      </w:r>
      <w:r w:rsidRPr="0051360F">
        <w:rPr>
          <w:rFonts w:ascii="Arial" w:hAnsi="Arial" w:cs="Arial"/>
          <w:b w:val="0"/>
          <w:bCs w:val="0"/>
          <w:sz w:val="22"/>
          <w:szCs w:val="22"/>
        </w:rPr>
        <w:t>? Please include method of collection and sample size.</w:t>
      </w:r>
      <w:r w:rsidR="00F07FA3">
        <w:rPr>
          <w:rFonts w:ascii="Arial" w:hAnsi="Arial" w:cs="Arial"/>
          <w:b w:val="0"/>
          <w:bCs w:val="0"/>
          <w:sz w:val="22"/>
          <w:szCs w:val="22"/>
        </w:rPr>
        <w:t xml:space="preserve"> </w:t>
      </w:r>
    </w:p>
    <w:p w14:paraId="587E2B2A" w14:textId="32565AEA" w:rsidR="00F07FA3" w:rsidRPr="00F07FA3" w:rsidRDefault="00F07FA3" w:rsidP="00F07FA3">
      <w:pPr>
        <w:ind w:left="720"/>
      </w:pPr>
      <w:r>
        <w:t>The final project in ENSC 391 Fundamentals of Environmental Data Analysis was used as source material to evaluate student competencies. Two faculty members, Geoff Poole and Andrew Fel</w:t>
      </w:r>
      <w:r w:rsidR="00B31290">
        <w:t>ton evaluated student projects and scored them for each of the outcome components. There were 28 students enrolled in the course, and 19 final projects, since some students worked in pairs. We scored all projects, and randomly selected a subset of 10 to use in our summary statistics.</w:t>
      </w:r>
    </w:p>
    <w:p w14:paraId="55B3B7A1" w14:textId="7233451B" w:rsidR="008F5560" w:rsidRPr="00AB2AB2" w:rsidRDefault="002A6DCC" w:rsidP="00D103FA">
      <w:pPr>
        <w:pStyle w:val="ListParagraph"/>
        <w:numPr>
          <w:ilvl w:val="0"/>
          <w:numId w:val="20"/>
        </w:numPr>
        <w:tabs>
          <w:tab w:val="right" w:pos="1800"/>
          <w:tab w:val="left" w:pos="1980"/>
        </w:tabs>
        <w:spacing w:before="120"/>
        <w:ind w:left="720"/>
        <w:rPr>
          <w:rFonts w:ascii="Arial" w:hAnsi="Arial" w:cs="Arial"/>
          <w:i/>
          <w:iCs/>
        </w:rPr>
      </w:pPr>
      <w:r w:rsidRPr="00AB2AB2">
        <w:rPr>
          <w:rFonts w:ascii="Arial" w:hAnsi="Arial" w:cs="Arial"/>
        </w:rPr>
        <w:t>Please provide a rubric that demonstrates how your data w</w:t>
      </w:r>
      <w:r w:rsidR="6683B1DD" w:rsidRPr="00AB2AB2">
        <w:rPr>
          <w:rFonts w:ascii="Arial" w:hAnsi="Arial" w:cs="Arial"/>
        </w:rPr>
        <w:t>ere</w:t>
      </w:r>
      <w:r w:rsidRPr="00AB2AB2">
        <w:rPr>
          <w:rFonts w:ascii="Arial" w:hAnsi="Arial" w:cs="Arial"/>
        </w:rPr>
        <w:t xml:space="preserve"> evaluated.</w:t>
      </w:r>
      <w:r w:rsidR="00E029E3" w:rsidRPr="00AB2AB2">
        <w:rPr>
          <w:rFonts w:ascii="Arial" w:hAnsi="Arial" w:cs="Arial"/>
        </w:rPr>
        <w:t xml:space="preserve"> </w:t>
      </w:r>
    </w:p>
    <w:tbl>
      <w:tblPr>
        <w:tblStyle w:val="TableGrid"/>
        <w:tblW w:w="0" w:type="auto"/>
        <w:tblLook w:val="04A0" w:firstRow="1" w:lastRow="0" w:firstColumn="1" w:lastColumn="0" w:noHBand="0" w:noVBand="1"/>
      </w:tblPr>
      <w:tblGrid>
        <w:gridCol w:w="1573"/>
        <w:gridCol w:w="1932"/>
        <w:gridCol w:w="1890"/>
        <w:gridCol w:w="1981"/>
        <w:gridCol w:w="1890"/>
      </w:tblGrid>
      <w:tr w:rsidR="005A4B6A" w:rsidRPr="00EB5A55" w14:paraId="46BCC398" w14:textId="77777777" w:rsidTr="00ED68A0">
        <w:tc>
          <w:tcPr>
            <w:tcW w:w="1573" w:type="dxa"/>
          </w:tcPr>
          <w:p w14:paraId="77FFD633" w14:textId="77777777" w:rsidR="005A4B6A" w:rsidRPr="002C12AA" w:rsidRDefault="005A4B6A" w:rsidP="002A6DCC">
            <w:pPr>
              <w:tabs>
                <w:tab w:val="right" w:pos="1800"/>
                <w:tab w:val="left" w:pos="1980"/>
              </w:tabs>
              <w:rPr>
                <w:rFonts w:ascii="Arial" w:hAnsi="Arial" w:cs="Arial"/>
                <w:b/>
                <w:sz w:val="20"/>
                <w:szCs w:val="20"/>
              </w:rPr>
            </w:pPr>
            <w:r w:rsidRPr="002C12AA">
              <w:rPr>
                <w:rFonts w:ascii="Arial" w:hAnsi="Arial" w:cs="Arial"/>
                <w:b/>
                <w:sz w:val="20"/>
                <w:szCs w:val="20"/>
              </w:rPr>
              <w:t>Indicators</w:t>
            </w:r>
          </w:p>
        </w:tc>
        <w:tc>
          <w:tcPr>
            <w:tcW w:w="1932" w:type="dxa"/>
          </w:tcPr>
          <w:p w14:paraId="2CC95F49" w14:textId="77777777" w:rsidR="005A4B6A" w:rsidRPr="002C12AA" w:rsidRDefault="005A4B6A" w:rsidP="002A6DCC">
            <w:pPr>
              <w:tabs>
                <w:tab w:val="right" w:pos="1800"/>
                <w:tab w:val="left" w:pos="1980"/>
              </w:tabs>
              <w:rPr>
                <w:rFonts w:ascii="Arial" w:hAnsi="Arial" w:cs="Arial"/>
                <w:b/>
                <w:sz w:val="20"/>
                <w:szCs w:val="20"/>
              </w:rPr>
            </w:pPr>
            <w:r w:rsidRPr="002C12AA">
              <w:rPr>
                <w:rFonts w:ascii="Arial" w:hAnsi="Arial" w:cs="Arial"/>
                <w:b/>
                <w:sz w:val="20"/>
                <w:szCs w:val="20"/>
              </w:rPr>
              <w:t>Beginning - 1</w:t>
            </w:r>
          </w:p>
        </w:tc>
        <w:tc>
          <w:tcPr>
            <w:tcW w:w="1890" w:type="dxa"/>
          </w:tcPr>
          <w:p w14:paraId="445937A1" w14:textId="77777777" w:rsidR="005A4B6A" w:rsidRPr="002C12AA" w:rsidRDefault="005A4B6A" w:rsidP="002A6DCC">
            <w:pPr>
              <w:tabs>
                <w:tab w:val="right" w:pos="1800"/>
                <w:tab w:val="left" w:pos="1980"/>
              </w:tabs>
              <w:rPr>
                <w:rFonts w:ascii="Arial" w:hAnsi="Arial" w:cs="Arial"/>
                <w:b/>
                <w:sz w:val="20"/>
                <w:szCs w:val="20"/>
              </w:rPr>
            </w:pPr>
            <w:r w:rsidRPr="002C12AA">
              <w:rPr>
                <w:rFonts w:ascii="Arial" w:hAnsi="Arial" w:cs="Arial"/>
                <w:b/>
                <w:sz w:val="20"/>
                <w:szCs w:val="20"/>
              </w:rPr>
              <w:t>Developing- 2</w:t>
            </w:r>
          </w:p>
        </w:tc>
        <w:tc>
          <w:tcPr>
            <w:tcW w:w="1981" w:type="dxa"/>
          </w:tcPr>
          <w:p w14:paraId="2DB7F99A" w14:textId="77777777" w:rsidR="005A4B6A" w:rsidRPr="002C12AA" w:rsidRDefault="005A4B6A" w:rsidP="002A6DCC">
            <w:pPr>
              <w:tabs>
                <w:tab w:val="right" w:pos="1800"/>
                <w:tab w:val="left" w:pos="1980"/>
              </w:tabs>
              <w:rPr>
                <w:rFonts w:ascii="Arial" w:hAnsi="Arial" w:cs="Arial"/>
                <w:b/>
                <w:sz w:val="20"/>
                <w:szCs w:val="20"/>
              </w:rPr>
            </w:pPr>
            <w:r w:rsidRPr="002C12AA">
              <w:rPr>
                <w:rFonts w:ascii="Arial" w:hAnsi="Arial" w:cs="Arial"/>
                <w:b/>
                <w:sz w:val="20"/>
                <w:szCs w:val="20"/>
              </w:rPr>
              <w:t>Competent- 3</w:t>
            </w:r>
          </w:p>
        </w:tc>
        <w:tc>
          <w:tcPr>
            <w:tcW w:w="1890" w:type="dxa"/>
          </w:tcPr>
          <w:p w14:paraId="05EF41D2" w14:textId="77777777" w:rsidR="005A4B6A" w:rsidRPr="002C12AA" w:rsidRDefault="005A4B6A" w:rsidP="002A6DCC">
            <w:pPr>
              <w:tabs>
                <w:tab w:val="right" w:pos="1800"/>
                <w:tab w:val="left" w:pos="1980"/>
              </w:tabs>
              <w:rPr>
                <w:rFonts w:ascii="Arial" w:hAnsi="Arial" w:cs="Arial"/>
                <w:b/>
                <w:sz w:val="20"/>
                <w:szCs w:val="20"/>
              </w:rPr>
            </w:pPr>
            <w:r w:rsidRPr="002C12AA">
              <w:rPr>
                <w:rFonts w:ascii="Arial" w:hAnsi="Arial" w:cs="Arial"/>
                <w:b/>
                <w:sz w:val="20"/>
                <w:szCs w:val="20"/>
              </w:rPr>
              <w:t>Accomplished- 4</w:t>
            </w:r>
          </w:p>
        </w:tc>
      </w:tr>
      <w:tr w:rsidR="005A4B6A" w:rsidRPr="00EB5A55" w14:paraId="50B45992" w14:textId="77777777" w:rsidTr="00ED68A0">
        <w:tc>
          <w:tcPr>
            <w:tcW w:w="1573" w:type="dxa"/>
            <w:vAlign w:val="center"/>
          </w:tcPr>
          <w:p w14:paraId="52A881CC" w14:textId="70B0405D" w:rsidR="005A4B6A" w:rsidRPr="00FC7D35" w:rsidRDefault="00B31290" w:rsidP="00E76DAD">
            <w:pPr>
              <w:rPr>
                <w:rFonts w:cstheme="minorHAnsi"/>
                <w:sz w:val="20"/>
                <w:szCs w:val="20"/>
              </w:rPr>
            </w:pPr>
            <w:r w:rsidRPr="00FC7D35">
              <w:rPr>
                <w:rFonts w:cstheme="minorHAnsi"/>
                <w:sz w:val="20"/>
                <w:szCs w:val="20"/>
              </w:rPr>
              <w:t>Representation</w:t>
            </w:r>
          </w:p>
        </w:tc>
        <w:tc>
          <w:tcPr>
            <w:tcW w:w="1932" w:type="dxa"/>
            <w:vAlign w:val="center"/>
          </w:tcPr>
          <w:p w14:paraId="25885850" w14:textId="0A6716B5" w:rsidR="005A4B6A" w:rsidRPr="00FC7D35" w:rsidRDefault="00B31290" w:rsidP="00E76DAD">
            <w:pPr>
              <w:tabs>
                <w:tab w:val="right" w:pos="1800"/>
                <w:tab w:val="left" w:pos="1980"/>
              </w:tabs>
              <w:rPr>
                <w:rFonts w:cstheme="minorHAnsi"/>
                <w:b/>
                <w:sz w:val="20"/>
                <w:szCs w:val="20"/>
              </w:rPr>
            </w:pPr>
            <w:r w:rsidRPr="00FC7D35">
              <w:rPr>
                <w:rFonts w:cstheme="minorHAnsi"/>
                <w:sz w:val="20"/>
                <w:szCs w:val="20"/>
              </w:rPr>
              <w:t>Completes conversion of information but result is inac</w:t>
            </w:r>
            <w:r w:rsidR="00133811" w:rsidRPr="00FC7D35">
              <w:rPr>
                <w:rFonts w:cstheme="minorHAnsi"/>
                <w:sz w:val="20"/>
                <w:szCs w:val="20"/>
              </w:rPr>
              <w:t>c</w:t>
            </w:r>
            <w:r w:rsidRPr="00FC7D35">
              <w:rPr>
                <w:rFonts w:cstheme="minorHAnsi"/>
                <w:sz w:val="20"/>
                <w:szCs w:val="20"/>
              </w:rPr>
              <w:t>urate</w:t>
            </w:r>
          </w:p>
        </w:tc>
        <w:tc>
          <w:tcPr>
            <w:tcW w:w="1890" w:type="dxa"/>
            <w:vAlign w:val="center"/>
          </w:tcPr>
          <w:p w14:paraId="7AB0A96F" w14:textId="61E05EA0" w:rsidR="005A4B6A" w:rsidRPr="00FC7D35" w:rsidRDefault="00B31290" w:rsidP="00E76DAD">
            <w:pPr>
              <w:tabs>
                <w:tab w:val="right" w:pos="1800"/>
                <w:tab w:val="left" w:pos="1980"/>
              </w:tabs>
              <w:rPr>
                <w:rFonts w:cstheme="minorHAnsi"/>
                <w:b/>
                <w:sz w:val="20"/>
                <w:szCs w:val="20"/>
              </w:rPr>
            </w:pPr>
            <w:r w:rsidRPr="00FC7D35">
              <w:rPr>
                <w:rFonts w:cstheme="minorHAnsi"/>
                <w:sz w:val="20"/>
                <w:szCs w:val="20"/>
              </w:rPr>
              <w:t>Completes conversion of information but result is only partially accurate</w:t>
            </w:r>
          </w:p>
        </w:tc>
        <w:tc>
          <w:tcPr>
            <w:tcW w:w="1981" w:type="dxa"/>
            <w:vAlign w:val="center"/>
          </w:tcPr>
          <w:p w14:paraId="66610640" w14:textId="387625C1" w:rsidR="005A4B6A" w:rsidRPr="00FC7D35" w:rsidRDefault="00B31290" w:rsidP="00E76DAD">
            <w:pPr>
              <w:tabs>
                <w:tab w:val="right" w:pos="1800"/>
                <w:tab w:val="left" w:pos="1980"/>
              </w:tabs>
              <w:rPr>
                <w:rFonts w:cstheme="minorHAnsi"/>
                <w:b/>
                <w:sz w:val="20"/>
                <w:szCs w:val="20"/>
              </w:rPr>
            </w:pPr>
            <w:r w:rsidRPr="00FC7D35">
              <w:rPr>
                <w:rFonts w:cstheme="minorHAnsi"/>
                <w:sz w:val="20"/>
                <w:szCs w:val="20"/>
              </w:rPr>
              <w:t>Competently converts relevant information</w:t>
            </w:r>
          </w:p>
        </w:tc>
        <w:tc>
          <w:tcPr>
            <w:tcW w:w="1890" w:type="dxa"/>
            <w:vAlign w:val="center"/>
          </w:tcPr>
          <w:p w14:paraId="3339BA10" w14:textId="03962FCE" w:rsidR="005A4B6A" w:rsidRPr="00FC7D35" w:rsidRDefault="00B31290" w:rsidP="00E76DAD">
            <w:pPr>
              <w:tabs>
                <w:tab w:val="right" w:pos="1800"/>
                <w:tab w:val="left" w:pos="1980"/>
              </w:tabs>
              <w:rPr>
                <w:rFonts w:cstheme="minorHAnsi"/>
                <w:b/>
                <w:sz w:val="20"/>
                <w:szCs w:val="20"/>
              </w:rPr>
            </w:pPr>
            <w:r w:rsidRPr="00FC7D35">
              <w:rPr>
                <w:rFonts w:cstheme="minorHAnsi"/>
                <w:sz w:val="20"/>
                <w:szCs w:val="20"/>
              </w:rPr>
              <w:t>Skillfully converts relevant info into insightful mathematical portrayal</w:t>
            </w:r>
          </w:p>
          <w:p w14:paraId="48A3D878" w14:textId="77777777" w:rsidR="005A4B6A" w:rsidRPr="00FC7D35" w:rsidRDefault="005A4B6A" w:rsidP="00E76DAD">
            <w:pPr>
              <w:rPr>
                <w:rFonts w:cstheme="minorHAnsi"/>
                <w:sz w:val="20"/>
                <w:szCs w:val="20"/>
              </w:rPr>
            </w:pPr>
          </w:p>
        </w:tc>
      </w:tr>
      <w:tr w:rsidR="005A4B6A" w:rsidRPr="00EB5A55" w14:paraId="1B0B360E" w14:textId="77777777" w:rsidTr="00ED68A0">
        <w:tc>
          <w:tcPr>
            <w:tcW w:w="1573" w:type="dxa"/>
            <w:vAlign w:val="center"/>
          </w:tcPr>
          <w:p w14:paraId="31DD180C" w14:textId="264780D9" w:rsidR="005A4B6A" w:rsidRPr="00FC7D35" w:rsidRDefault="00B31290" w:rsidP="00E76DAD">
            <w:pPr>
              <w:rPr>
                <w:rFonts w:cstheme="minorHAnsi"/>
                <w:sz w:val="20"/>
                <w:szCs w:val="20"/>
              </w:rPr>
            </w:pPr>
            <w:r w:rsidRPr="00FC7D35">
              <w:rPr>
                <w:rFonts w:cstheme="minorHAnsi"/>
                <w:sz w:val="20"/>
                <w:szCs w:val="20"/>
              </w:rPr>
              <w:t>Calculation</w:t>
            </w:r>
          </w:p>
        </w:tc>
        <w:tc>
          <w:tcPr>
            <w:tcW w:w="1932" w:type="dxa"/>
            <w:vAlign w:val="center"/>
          </w:tcPr>
          <w:p w14:paraId="09F04E51" w14:textId="0685EA91" w:rsidR="005A4B6A" w:rsidRPr="00FC7D35" w:rsidRDefault="00B31290" w:rsidP="00E76DAD">
            <w:pPr>
              <w:rPr>
                <w:rFonts w:cstheme="minorHAnsi"/>
                <w:sz w:val="20"/>
                <w:szCs w:val="20"/>
              </w:rPr>
            </w:pPr>
            <w:r w:rsidRPr="00FC7D35">
              <w:rPr>
                <w:rFonts w:cstheme="minorHAnsi"/>
                <w:sz w:val="20"/>
                <w:szCs w:val="20"/>
              </w:rPr>
              <w:t>Calculations attempted but are not successful or comprehensive</w:t>
            </w:r>
          </w:p>
        </w:tc>
        <w:tc>
          <w:tcPr>
            <w:tcW w:w="1890" w:type="dxa"/>
            <w:vAlign w:val="center"/>
          </w:tcPr>
          <w:p w14:paraId="62F9379D" w14:textId="3AB49072" w:rsidR="005A4B6A" w:rsidRPr="00FC7D35" w:rsidRDefault="00B31290" w:rsidP="00E76DAD">
            <w:pPr>
              <w:rPr>
                <w:rFonts w:cstheme="minorHAnsi"/>
                <w:sz w:val="20"/>
                <w:szCs w:val="20"/>
              </w:rPr>
            </w:pPr>
            <w:r w:rsidRPr="00FC7D35">
              <w:rPr>
                <w:rFonts w:cstheme="minorHAnsi"/>
                <w:sz w:val="20"/>
                <w:szCs w:val="20"/>
              </w:rPr>
              <w:t>Calculations attempted</w:t>
            </w:r>
            <w:r w:rsidR="00ED68A0" w:rsidRPr="00FC7D35">
              <w:rPr>
                <w:rFonts w:cstheme="minorHAnsi"/>
                <w:sz w:val="20"/>
                <w:szCs w:val="20"/>
              </w:rPr>
              <w:t xml:space="preserve"> are either not successful or not comprehensive</w:t>
            </w:r>
          </w:p>
        </w:tc>
        <w:tc>
          <w:tcPr>
            <w:tcW w:w="1981" w:type="dxa"/>
            <w:vAlign w:val="center"/>
          </w:tcPr>
          <w:p w14:paraId="0DD77919" w14:textId="33B956C2" w:rsidR="005A4B6A" w:rsidRPr="00FC7D35" w:rsidRDefault="00ED68A0" w:rsidP="00E76DAD">
            <w:pPr>
              <w:tabs>
                <w:tab w:val="right" w:pos="1800"/>
                <w:tab w:val="left" w:pos="1980"/>
              </w:tabs>
              <w:rPr>
                <w:rFonts w:cstheme="minorHAnsi"/>
                <w:b/>
                <w:sz w:val="20"/>
                <w:szCs w:val="20"/>
              </w:rPr>
            </w:pPr>
            <w:r w:rsidRPr="00FC7D35">
              <w:rPr>
                <w:rFonts w:cstheme="minorHAnsi"/>
                <w:sz w:val="20"/>
                <w:szCs w:val="20"/>
              </w:rPr>
              <w:t>Calculations are all successful and sufficient</w:t>
            </w:r>
          </w:p>
        </w:tc>
        <w:tc>
          <w:tcPr>
            <w:tcW w:w="1890" w:type="dxa"/>
            <w:vAlign w:val="center"/>
          </w:tcPr>
          <w:p w14:paraId="1E4D7F9D" w14:textId="69419F2D" w:rsidR="005A4B6A" w:rsidRPr="00FC7D35" w:rsidRDefault="00ED68A0" w:rsidP="00E76DAD">
            <w:pPr>
              <w:tabs>
                <w:tab w:val="right" w:pos="1800"/>
                <w:tab w:val="left" w:pos="1980"/>
              </w:tabs>
              <w:rPr>
                <w:rFonts w:cstheme="minorHAnsi"/>
                <w:b/>
                <w:sz w:val="20"/>
                <w:szCs w:val="20"/>
              </w:rPr>
            </w:pPr>
            <w:r w:rsidRPr="00FC7D35">
              <w:rPr>
                <w:rFonts w:cstheme="minorHAnsi"/>
                <w:sz w:val="20"/>
                <w:szCs w:val="20"/>
              </w:rPr>
              <w:t>Calculation successful, sufficient, and elegant</w:t>
            </w:r>
          </w:p>
          <w:p w14:paraId="1E25611C" w14:textId="77777777" w:rsidR="005A4B6A" w:rsidRPr="00FC7D35" w:rsidRDefault="005A4B6A" w:rsidP="00E76DAD">
            <w:pPr>
              <w:rPr>
                <w:rFonts w:cstheme="minorHAnsi"/>
                <w:sz w:val="20"/>
                <w:szCs w:val="20"/>
              </w:rPr>
            </w:pPr>
          </w:p>
        </w:tc>
      </w:tr>
      <w:tr w:rsidR="005A4B6A" w:rsidRPr="00EB5A55" w14:paraId="18931C5B" w14:textId="77777777" w:rsidTr="00ED68A0">
        <w:tc>
          <w:tcPr>
            <w:tcW w:w="1573" w:type="dxa"/>
            <w:vAlign w:val="center"/>
          </w:tcPr>
          <w:p w14:paraId="18258A7C" w14:textId="2149EEF9" w:rsidR="005A4B6A" w:rsidRPr="00FC7D35" w:rsidRDefault="00ED68A0" w:rsidP="00E76DAD">
            <w:pPr>
              <w:rPr>
                <w:rFonts w:cstheme="minorHAnsi"/>
                <w:sz w:val="20"/>
                <w:szCs w:val="20"/>
              </w:rPr>
            </w:pPr>
            <w:r w:rsidRPr="00FC7D35">
              <w:rPr>
                <w:rFonts w:cstheme="minorHAnsi"/>
                <w:sz w:val="20"/>
                <w:szCs w:val="20"/>
              </w:rPr>
              <w:t>Application/ Analysis</w:t>
            </w:r>
          </w:p>
        </w:tc>
        <w:tc>
          <w:tcPr>
            <w:tcW w:w="1932" w:type="dxa"/>
            <w:vAlign w:val="center"/>
          </w:tcPr>
          <w:p w14:paraId="733E70E4" w14:textId="48CC756B" w:rsidR="005A4B6A" w:rsidRPr="00FC7D35" w:rsidRDefault="00ED68A0" w:rsidP="00E76DAD">
            <w:pPr>
              <w:tabs>
                <w:tab w:val="right" w:pos="1800"/>
                <w:tab w:val="left" w:pos="1980"/>
              </w:tabs>
              <w:rPr>
                <w:rFonts w:cstheme="minorHAnsi"/>
                <w:b/>
                <w:sz w:val="20"/>
                <w:szCs w:val="20"/>
              </w:rPr>
            </w:pPr>
            <w:r w:rsidRPr="00FC7D35">
              <w:rPr>
                <w:rFonts w:cstheme="minorHAnsi"/>
                <w:sz w:val="20"/>
                <w:szCs w:val="20"/>
              </w:rPr>
              <w:t xml:space="preserve">Uses the </w:t>
            </w:r>
            <w:proofErr w:type="spellStart"/>
            <w:r w:rsidRPr="00FC7D35">
              <w:rPr>
                <w:rFonts w:cstheme="minorHAnsi"/>
                <w:sz w:val="20"/>
                <w:szCs w:val="20"/>
              </w:rPr>
              <w:t>quantita-tive</w:t>
            </w:r>
            <w:proofErr w:type="spellEnd"/>
            <w:r w:rsidRPr="00FC7D35">
              <w:rPr>
                <w:rFonts w:cstheme="minorHAnsi"/>
                <w:sz w:val="20"/>
                <w:szCs w:val="20"/>
              </w:rPr>
              <w:t xml:space="preserve"> analysis of data as the basis for tentative, basic judgements</w:t>
            </w:r>
          </w:p>
        </w:tc>
        <w:tc>
          <w:tcPr>
            <w:tcW w:w="1890" w:type="dxa"/>
            <w:vAlign w:val="center"/>
          </w:tcPr>
          <w:p w14:paraId="3D7DBD5C" w14:textId="05C8F53C" w:rsidR="005A4B6A" w:rsidRPr="00FC7D35" w:rsidRDefault="00ED68A0" w:rsidP="00E76DAD">
            <w:pPr>
              <w:tabs>
                <w:tab w:val="right" w:pos="1800"/>
                <w:tab w:val="left" w:pos="1980"/>
              </w:tabs>
              <w:rPr>
                <w:rFonts w:cstheme="minorHAnsi"/>
                <w:b/>
                <w:sz w:val="20"/>
                <w:szCs w:val="20"/>
              </w:rPr>
            </w:pPr>
            <w:r w:rsidRPr="00FC7D35">
              <w:rPr>
                <w:rFonts w:cstheme="minorHAnsi"/>
                <w:sz w:val="20"/>
                <w:szCs w:val="20"/>
              </w:rPr>
              <w:t xml:space="preserve">Uses the </w:t>
            </w:r>
            <w:proofErr w:type="spellStart"/>
            <w:r w:rsidRPr="00FC7D35">
              <w:rPr>
                <w:rFonts w:cstheme="minorHAnsi"/>
                <w:sz w:val="20"/>
                <w:szCs w:val="20"/>
              </w:rPr>
              <w:t>quantita-tive</w:t>
            </w:r>
            <w:proofErr w:type="spellEnd"/>
            <w:r w:rsidRPr="00FC7D35">
              <w:rPr>
                <w:rFonts w:cstheme="minorHAnsi"/>
                <w:sz w:val="20"/>
                <w:szCs w:val="20"/>
              </w:rPr>
              <w:t xml:space="preserve"> analysis of data as the basis for basic judgements, drawing plausible conclusions</w:t>
            </w:r>
          </w:p>
        </w:tc>
        <w:tc>
          <w:tcPr>
            <w:tcW w:w="1981" w:type="dxa"/>
            <w:vAlign w:val="center"/>
          </w:tcPr>
          <w:p w14:paraId="1BD646DE" w14:textId="1090E7D4" w:rsidR="005A4B6A" w:rsidRPr="00FC7D35" w:rsidRDefault="00ED68A0" w:rsidP="00E76DAD">
            <w:pPr>
              <w:tabs>
                <w:tab w:val="right" w:pos="1800"/>
                <w:tab w:val="left" w:pos="1980"/>
              </w:tabs>
              <w:rPr>
                <w:rFonts w:cstheme="minorHAnsi"/>
                <w:bCs/>
                <w:sz w:val="20"/>
                <w:szCs w:val="20"/>
              </w:rPr>
            </w:pPr>
            <w:r w:rsidRPr="00FC7D35">
              <w:rPr>
                <w:rFonts w:cstheme="minorHAnsi"/>
                <w:bCs/>
                <w:sz w:val="20"/>
                <w:szCs w:val="20"/>
              </w:rPr>
              <w:t xml:space="preserve">Uses the </w:t>
            </w:r>
            <w:proofErr w:type="spellStart"/>
            <w:r w:rsidRPr="00FC7D35">
              <w:rPr>
                <w:rFonts w:cstheme="minorHAnsi"/>
                <w:bCs/>
                <w:sz w:val="20"/>
                <w:szCs w:val="20"/>
              </w:rPr>
              <w:t>quantita-tive</w:t>
            </w:r>
            <w:proofErr w:type="spellEnd"/>
            <w:r w:rsidRPr="00FC7D35">
              <w:rPr>
                <w:rFonts w:cstheme="minorHAnsi"/>
                <w:bCs/>
                <w:sz w:val="20"/>
                <w:szCs w:val="20"/>
              </w:rPr>
              <w:t xml:space="preserve"> analysis of data to draw competent judgements and appropriately qualified conclusions</w:t>
            </w:r>
          </w:p>
        </w:tc>
        <w:tc>
          <w:tcPr>
            <w:tcW w:w="1890" w:type="dxa"/>
            <w:vAlign w:val="center"/>
          </w:tcPr>
          <w:p w14:paraId="06698154" w14:textId="33AD0B22" w:rsidR="005A4B6A" w:rsidRPr="00FC7D35" w:rsidRDefault="00ED68A0" w:rsidP="00E76DAD">
            <w:pPr>
              <w:rPr>
                <w:rFonts w:cstheme="minorHAnsi"/>
                <w:sz w:val="20"/>
                <w:szCs w:val="20"/>
              </w:rPr>
            </w:pPr>
            <w:r w:rsidRPr="00FC7D35">
              <w:rPr>
                <w:rFonts w:cstheme="minorHAnsi"/>
                <w:sz w:val="20"/>
                <w:szCs w:val="20"/>
              </w:rPr>
              <w:t>Uses the quantitative analysis of data for deep and thoughtful judgements</w:t>
            </w:r>
          </w:p>
        </w:tc>
      </w:tr>
      <w:tr w:rsidR="005A4B6A" w:rsidRPr="00EB5A55" w14:paraId="065680FE" w14:textId="77777777" w:rsidTr="00ED68A0">
        <w:tc>
          <w:tcPr>
            <w:tcW w:w="1573" w:type="dxa"/>
            <w:vAlign w:val="center"/>
          </w:tcPr>
          <w:p w14:paraId="5EB3824F" w14:textId="7F665743" w:rsidR="005A4B6A" w:rsidRPr="00FC7D35" w:rsidRDefault="00ED68A0" w:rsidP="00E76DAD">
            <w:pPr>
              <w:tabs>
                <w:tab w:val="right" w:pos="1800"/>
                <w:tab w:val="left" w:pos="1980"/>
              </w:tabs>
              <w:rPr>
                <w:rFonts w:cstheme="minorHAnsi"/>
                <w:b/>
                <w:sz w:val="20"/>
                <w:szCs w:val="20"/>
              </w:rPr>
            </w:pPr>
            <w:r w:rsidRPr="00FC7D35">
              <w:rPr>
                <w:rFonts w:cstheme="minorHAnsi"/>
                <w:sz w:val="20"/>
                <w:szCs w:val="20"/>
              </w:rPr>
              <w:t>Communication</w:t>
            </w:r>
          </w:p>
        </w:tc>
        <w:tc>
          <w:tcPr>
            <w:tcW w:w="1932" w:type="dxa"/>
            <w:vAlign w:val="center"/>
          </w:tcPr>
          <w:p w14:paraId="279AF3D5" w14:textId="39EBEAC2" w:rsidR="005A4B6A" w:rsidRPr="00FC7D35" w:rsidRDefault="00ED68A0" w:rsidP="00E76DAD">
            <w:pPr>
              <w:tabs>
                <w:tab w:val="right" w:pos="1800"/>
                <w:tab w:val="left" w:pos="1980"/>
              </w:tabs>
              <w:rPr>
                <w:rFonts w:cstheme="minorHAnsi"/>
                <w:b/>
                <w:sz w:val="20"/>
                <w:szCs w:val="20"/>
              </w:rPr>
            </w:pPr>
            <w:r w:rsidRPr="00FC7D35">
              <w:rPr>
                <w:rFonts w:cstheme="minorHAnsi"/>
                <w:sz w:val="20"/>
                <w:szCs w:val="20"/>
              </w:rPr>
              <w:t>Presents an argument for which quantitative evidence is pertinent but does not provide explicit numerical support</w:t>
            </w:r>
          </w:p>
        </w:tc>
        <w:tc>
          <w:tcPr>
            <w:tcW w:w="1890" w:type="dxa"/>
            <w:vAlign w:val="center"/>
          </w:tcPr>
          <w:p w14:paraId="7E88F1C4" w14:textId="3E44EA1E" w:rsidR="005A4B6A" w:rsidRPr="00FC7D35" w:rsidRDefault="00ED68A0" w:rsidP="00E76DAD">
            <w:pPr>
              <w:tabs>
                <w:tab w:val="right" w:pos="1800"/>
                <w:tab w:val="left" w:pos="1980"/>
              </w:tabs>
              <w:rPr>
                <w:rFonts w:cstheme="minorHAnsi"/>
                <w:b/>
                <w:sz w:val="20"/>
                <w:szCs w:val="20"/>
              </w:rPr>
            </w:pPr>
            <w:r w:rsidRPr="00FC7D35">
              <w:rPr>
                <w:rFonts w:cstheme="minorHAnsi"/>
                <w:sz w:val="20"/>
                <w:szCs w:val="20"/>
              </w:rPr>
              <w:t xml:space="preserve">Uses quantitative information, but does not effectively connect it to the argument </w:t>
            </w:r>
          </w:p>
        </w:tc>
        <w:tc>
          <w:tcPr>
            <w:tcW w:w="1981" w:type="dxa"/>
            <w:vAlign w:val="center"/>
          </w:tcPr>
          <w:p w14:paraId="66AFDFAA" w14:textId="094101B2" w:rsidR="005A4B6A" w:rsidRPr="00FC7D35" w:rsidRDefault="00ED68A0" w:rsidP="00E76DAD">
            <w:pPr>
              <w:tabs>
                <w:tab w:val="right" w:pos="1800"/>
                <w:tab w:val="left" w:pos="1980"/>
              </w:tabs>
              <w:rPr>
                <w:rFonts w:cstheme="minorHAnsi"/>
                <w:b/>
                <w:sz w:val="20"/>
                <w:szCs w:val="20"/>
              </w:rPr>
            </w:pPr>
            <w:r w:rsidRPr="00FC7D35">
              <w:rPr>
                <w:rFonts w:cstheme="minorHAnsi"/>
                <w:sz w:val="20"/>
                <w:szCs w:val="20"/>
              </w:rPr>
              <w:t>Uses quantitative information in connection with the argument, but data is presented in a less than completely effective format</w:t>
            </w:r>
          </w:p>
        </w:tc>
        <w:tc>
          <w:tcPr>
            <w:tcW w:w="1890" w:type="dxa"/>
            <w:vAlign w:val="center"/>
          </w:tcPr>
          <w:p w14:paraId="04247984" w14:textId="2F412B9F" w:rsidR="005A4B6A" w:rsidRPr="00FC7D35" w:rsidRDefault="00ED68A0" w:rsidP="00E76DAD">
            <w:pPr>
              <w:tabs>
                <w:tab w:val="right" w:pos="1800"/>
                <w:tab w:val="left" w:pos="1980"/>
              </w:tabs>
              <w:rPr>
                <w:rFonts w:cstheme="minorHAnsi"/>
                <w:b/>
                <w:sz w:val="20"/>
                <w:szCs w:val="20"/>
              </w:rPr>
            </w:pPr>
            <w:r w:rsidRPr="00FC7D35">
              <w:rPr>
                <w:rFonts w:cstheme="minorHAnsi"/>
                <w:sz w:val="20"/>
                <w:szCs w:val="20"/>
              </w:rPr>
              <w:t>Uses quantitative information in connection with the argument, presents in effective format, clear explanation</w:t>
            </w:r>
          </w:p>
        </w:tc>
      </w:tr>
    </w:tbl>
    <w:p w14:paraId="39EAA4A7" w14:textId="77777777" w:rsidR="00E10A6F" w:rsidRDefault="00E10A6F" w:rsidP="002A6DCC">
      <w:pPr>
        <w:tabs>
          <w:tab w:val="right" w:pos="1800"/>
          <w:tab w:val="left" w:pos="1980"/>
        </w:tabs>
        <w:rPr>
          <w:rFonts w:ascii="Arial" w:hAnsi="Arial" w:cs="Arial"/>
          <w:b/>
          <w:sz w:val="20"/>
          <w:szCs w:val="20"/>
        </w:rPr>
      </w:pPr>
    </w:p>
    <w:p w14:paraId="30304954" w14:textId="77777777" w:rsidR="00F77AB2" w:rsidRPr="00567E8C" w:rsidRDefault="00F77AB2" w:rsidP="00343AA3">
      <w:pPr>
        <w:tabs>
          <w:tab w:val="right" w:pos="1800"/>
          <w:tab w:val="left" w:pos="1980"/>
        </w:tabs>
        <w:spacing w:after="0" w:line="240" w:lineRule="auto"/>
        <w:ind w:left="360"/>
        <w:rPr>
          <w:rFonts w:ascii="Arial" w:hAnsi="Arial" w:cs="Arial"/>
          <w:bCs/>
          <w:i/>
          <w:iCs/>
          <w:sz w:val="20"/>
          <w:szCs w:val="20"/>
        </w:rPr>
      </w:pPr>
    </w:p>
    <w:p w14:paraId="09EBD54F" w14:textId="77777777" w:rsidR="00133811" w:rsidRDefault="00133811">
      <w:pPr>
        <w:rPr>
          <w:rFonts w:ascii="Arial" w:hAnsi="Arial" w:cs="Arial"/>
          <w:b/>
          <w:bCs/>
          <w:sz w:val="28"/>
          <w:szCs w:val="28"/>
        </w:rPr>
      </w:pPr>
      <w:r>
        <w:rPr>
          <w:rFonts w:ascii="Arial" w:hAnsi="Arial" w:cs="Arial"/>
          <w:b/>
          <w:bCs/>
          <w:sz w:val="28"/>
          <w:szCs w:val="28"/>
        </w:rPr>
        <w:br w:type="page"/>
      </w:r>
    </w:p>
    <w:p w14:paraId="789A0C8A" w14:textId="54E25536" w:rsidR="0099302E" w:rsidRDefault="000B5CE9" w:rsidP="00D962F6">
      <w:pPr>
        <w:pStyle w:val="ListParagraph"/>
        <w:numPr>
          <w:ilvl w:val="0"/>
          <w:numId w:val="19"/>
        </w:numPr>
        <w:ind w:left="360"/>
        <w:rPr>
          <w:rFonts w:ascii="Arial" w:hAnsi="Arial" w:cs="Arial"/>
          <w:b/>
          <w:sz w:val="28"/>
          <w:szCs w:val="28"/>
        </w:rPr>
      </w:pPr>
      <w:r w:rsidRPr="0D905076">
        <w:rPr>
          <w:rFonts w:ascii="Arial" w:hAnsi="Arial" w:cs="Arial"/>
          <w:b/>
          <w:bCs/>
          <w:sz w:val="28"/>
          <w:szCs w:val="28"/>
        </w:rPr>
        <w:lastRenderedPageBreak/>
        <w:t>What Was Learned</w:t>
      </w:r>
      <w:r w:rsidR="00E45023">
        <w:rPr>
          <w:rFonts w:ascii="Arial" w:hAnsi="Arial" w:cs="Arial"/>
          <w:b/>
          <w:bCs/>
          <w:sz w:val="28"/>
          <w:szCs w:val="28"/>
        </w:rPr>
        <w:t>.</w:t>
      </w:r>
    </w:p>
    <w:p w14:paraId="7E6951E4" w14:textId="50DAD97B" w:rsidR="00BD1B39" w:rsidRPr="00133811" w:rsidRDefault="000D473F" w:rsidP="00D103FA">
      <w:pPr>
        <w:pStyle w:val="ListParagraph"/>
        <w:numPr>
          <w:ilvl w:val="0"/>
          <w:numId w:val="25"/>
        </w:numPr>
        <w:spacing w:before="120" w:after="0"/>
        <w:ind w:left="720"/>
        <w:rPr>
          <w:rFonts w:ascii="Arial" w:hAnsi="Arial" w:cs="Arial"/>
          <w:bCs/>
          <w:sz w:val="28"/>
          <w:szCs w:val="28"/>
        </w:rPr>
      </w:pPr>
      <w:r w:rsidRPr="0051360F">
        <w:rPr>
          <w:rFonts w:ascii="Arial" w:hAnsi="Arial" w:cs="Arial"/>
          <w:bCs/>
        </w:rPr>
        <w:t xml:space="preserve">Based on the analysis of the data, and compared to the threshold values </w:t>
      </w:r>
      <w:r w:rsidR="00AB7DB8" w:rsidRPr="0051360F">
        <w:rPr>
          <w:rFonts w:ascii="Arial" w:hAnsi="Arial" w:cs="Arial"/>
          <w:bCs/>
        </w:rPr>
        <w:t>established</w:t>
      </w:r>
      <w:r w:rsidRPr="0051360F">
        <w:rPr>
          <w:rFonts w:ascii="Arial" w:hAnsi="Arial" w:cs="Arial"/>
          <w:bCs/>
        </w:rPr>
        <w:t>, what was learned from the assessment?</w:t>
      </w:r>
    </w:p>
    <w:tbl>
      <w:tblPr>
        <w:tblStyle w:val="TableGrid"/>
        <w:tblW w:w="0" w:type="auto"/>
        <w:tblLook w:val="04A0" w:firstRow="1" w:lastRow="0" w:firstColumn="1" w:lastColumn="0" w:noHBand="0" w:noVBand="1"/>
      </w:tblPr>
      <w:tblGrid>
        <w:gridCol w:w="3116"/>
        <w:gridCol w:w="3117"/>
        <w:gridCol w:w="3117"/>
      </w:tblGrid>
      <w:tr w:rsidR="00133811" w14:paraId="4998F7B6" w14:textId="77777777" w:rsidTr="00133811">
        <w:tc>
          <w:tcPr>
            <w:tcW w:w="3116" w:type="dxa"/>
          </w:tcPr>
          <w:p w14:paraId="55AB3914" w14:textId="72C691E9" w:rsidR="00133811" w:rsidRPr="00FC7D35" w:rsidRDefault="00FC7D35" w:rsidP="00133811">
            <w:pPr>
              <w:spacing w:before="120"/>
              <w:rPr>
                <w:rFonts w:cstheme="minorHAnsi"/>
                <w:b/>
                <w:sz w:val="24"/>
                <w:szCs w:val="24"/>
              </w:rPr>
            </w:pPr>
            <w:r w:rsidRPr="00FC7D35">
              <w:rPr>
                <w:rFonts w:cstheme="minorHAnsi"/>
                <w:b/>
                <w:sz w:val="24"/>
                <w:szCs w:val="24"/>
              </w:rPr>
              <w:t>%</w:t>
            </w:r>
            <w:r w:rsidR="00133811" w:rsidRPr="00FC7D35">
              <w:rPr>
                <w:rFonts w:cstheme="minorHAnsi"/>
                <w:b/>
                <w:sz w:val="24"/>
                <w:szCs w:val="24"/>
              </w:rPr>
              <w:t xml:space="preserve"> Reaching Threshold</w:t>
            </w:r>
          </w:p>
        </w:tc>
        <w:tc>
          <w:tcPr>
            <w:tcW w:w="3117" w:type="dxa"/>
          </w:tcPr>
          <w:p w14:paraId="24B9A915" w14:textId="35BE5296" w:rsidR="00133811" w:rsidRPr="00FC7D35" w:rsidRDefault="00133811" w:rsidP="00133811">
            <w:pPr>
              <w:spacing w:before="120"/>
              <w:rPr>
                <w:rFonts w:cstheme="minorHAnsi"/>
                <w:b/>
                <w:sz w:val="24"/>
                <w:szCs w:val="24"/>
              </w:rPr>
            </w:pPr>
            <w:r w:rsidRPr="00FC7D35">
              <w:rPr>
                <w:rFonts w:cstheme="minorHAnsi"/>
                <w:b/>
                <w:sz w:val="24"/>
                <w:szCs w:val="24"/>
              </w:rPr>
              <w:t>80% &gt;</w:t>
            </w:r>
            <w:r w:rsidR="00F11BA6" w:rsidRPr="00FC7D35">
              <w:rPr>
                <w:rFonts w:cstheme="minorHAnsi"/>
                <w:b/>
                <w:sz w:val="24"/>
                <w:szCs w:val="24"/>
              </w:rPr>
              <w:t xml:space="preserve"> or =</w:t>
            </w:r>
            <w:r w:rsidRPr="00FC7D35">
              <w:rPr>
                <w:rFonts w:cstheme="minorHAnsi"/>
                <w:b/>
                <w:sz w:val="24"/>
                <w:szCs w:val="24"/>
              </w:rPr>
              <w:t xml:space="preserve"> 2</w:t>
            </w:r>
          </w:p>
        </w:tc>
        <w:tc>
          <w:tcPr>
            <w:tcW w:w="3117" w:type="dxa"/>
          </w:tcPr>
          <w:p w14:paraId="019844ED" w14:textId="0A13B18B" w:rsidR="00133811" w:rsidRPr="00FC7D35" w:rsidRDefault="00133811" w:rsidP="00133811">
            <w:pPr>
              <w:spacing w:before="120"/>
              <w:rPr>
                <w:rFonts w:cstheme="minorHAnsi"/>
                <w:b/>
                <w:sz w:val="24"/>
                <w:szCs w:val="24"/>
              </w:rPr>
            </w:pPr>
            <w:r w:rsidRPr="00FC7D35">
              <w:rPr>
                <w:rFonts w:cstheme="minorHAnsi"/>
                <w:b/>
                <w:sz w:val="24"/>
                <w:szCs w:val="24"/>
              </w:rPr>
              <w:t xml:space="preserve">50% &gt; </w:t>
            </w:r>
            <w:r w:rsidR="00F11BA6" w:rsidRPr="00FC7D35">
              <w:rPr>
                <w:rFonts w:cstheme="minorHAnsi"/>
                <w:b/>
                <w:sz w:val="24"/>
                <w:szCs w:val="24"/>
              </w:rPr>
              <w:t xml:space="preserve">or = </w:t>
            </w:r>
            <w:r w:rsidRPr="00FC7D35">
              <w:rPr>
                <w:rFonts w:cstheme="minorHAnsi"/>
                <w:b/>
                <w:sz w:val="24"/>
                <w:szCs w:val="24"/>
              </w:rPr>
              <w:t>3</w:t>
            </w:r>
          </w:p>
        </w:tc>
      </w:tr>
      <w:tr w:rsidR="00133811" w14:paraId="5AB259D5" w14:textId="77777777" w:rsidTr="00B7584F">
        <w:tc>
          <w:tcPr>
            <w:tcW w:w="3116" w:type="dxa"/>
            <w:vAlign w:val="center"/>
          </w:tcPr>
          <w:p w14:paraId="0C63E321" w14:textId="0B343CA5" w:rsidR="00133811" w:rsidRPr="00FC7D35" w:rsidRDefault="00133811" w:rsidP="00133811">
            <w:pPr>
              <w:spacing w:before="120"/>
              <w:rPr>
                <w:rFonts w:cstheme="minorHAnsi"/>
                <w:bCs/>
                <w:sz w:val="28"/>
                <w:szCs w:val="28"/>
              </w:rPr>
            </w:pPr>
            <w:r w:rsidRPr="00FC7D35">
              <w:rPr>
                <w:rFonts w:cstheme="minorHAnsi"/>
                <w:sz w:val="20"/>
                <w:szCs w:val="20"/>
              </w:rPr>
              <w:t>Representation</w:t>
            </w:r>
          </w:p>
        </w:tc>
        <w:tc>
          <w:tcPr>
            <w:tcW w:w="3117" w:type="dxa"/>
          </w:tcPr>
          <w:p w14:paraId="6F0D180A" w14:textId="59885A32" w:rsidR="00133811" w:rsidRPr="00FC7D35" w:rsidRDefault="00F11BA6" w:rsidP="00133811">
            <w:pPr>
              <w:spacing w:before="120"/>
              <w:rPr>
                <w:rFonts w:cstheme="minorHAnsi"/>
                <w:bCs/>
                <w:sz w:val="20"/>
                <w:szCs w:val="20"/>
              </w:rPr>
            </w:pPr>
            <w:r w:rsidRPr="00FC7D35">
              <w:rPr>
                <w:rFonts w:cstheme="minorHAnsi"/>
                <w:bCs/>
                <w:sz w:val="20"/>
                <w:szCs w:val="20"/>
              </w:rPr>
              <w:t>92%</w:t>
            </w:r>
          </w:p>
        </w:tc>
        <w:tc>
          <w:tcPr>
            <w:tcW w:w="3117" w:type="dxa"/>
          </w:tcPr>
          <w:p w14:paraId="64603A88" w14:textId="5EF92593" w:rsidR="00133811" w:rsidRPr="00FC7D35" w:rsidRDefault="00F11BA6" w:rsidP="00133811">
            <w:pPr>
              <w:spacing w:before="120"/>
              <w:rPr>
                <w:rFonts w:cstheme="minorHAnsi"/>
                <w:bCs/>
                <w:sz w:val="20"/>
                <w:szCs w:val="20"/>
              </w:rPr>
            </w:pPr>
            <w:r w:rsidRPr="00FC7D35">
              <w:rPr>
                <w:rFonts w:cstheme="minorHAnsi"/>
                <w:bCs/>
                <w:sz w:val="20"/>
                <w:szCs w:val="20"/>
              </w:rPr>
              <w:t>54%</w:t>
            </w:r>
          </w:p>
        </w:tc>
      </w:tr>
      <w:tr w:rsidR="00133811" w14:paraId="71E70E1F" w14:textId="77777777" w:rsidTr="00B7584F">
        <w:tc>
          <w:tcPr>
            <w:tcW w:w="3116" w:type="dxa"/>
            <w:vAlign w:val="center"/>
          </w:tcPr>
          <w:p w14:paraId="072D25D6" w14:textId="6E0747BA" w:rsidR="00133811" w:rsidRPr="00FC7D35" w:rsidRDefault="00133811" w:rsidP="00133811">
            <w:pPr>
              <w:spacing w:before="120"/>
              <w:rPr>
                <w:rFonts w:cstheme="minorHAnsi"/>
                <w:bCs/>
                <w:sz w:val="28"/>
                <w:szCs w:val="28"/>
              </w:rPr>
            </w:pPr>
            <w:r w:rsidRPr="00FC7D35">
              <w:rPr>
                <w:rFonts w:cstheme="minorHAnsi"/>
                <w:sz w:val="20"/>
                <w:szCs w:val="20"/>
              </w:rPr>
              <w:t>Calculation</w:t>
            </w:r>
          </w:p>
        </w:tc>
        <w:tc>
          <w:tcPr>
            <w:tcW w:w="3117" w:type="dxa"/>
          </w:tcPr>
          <w:p w14:paraId="6A1133F8" w14:textId="17236A72" w:rsidR="00133811" w:rsidRPr="00FC7D35" w:rsidRDefault="00F11BA6" w:rsidP="00133811">
            <w:pPr>
              <w:spacing w:before="120"/>
              <w:rPr>
                <w:rFonts w:cstheme="minorHAnsi"/>
                <w:bCs/>
                <w:sz w:val="20"/>
                <w:szCs w:val="20"/>
              </w:rPr>
            </w:pPr>
            <w:r w:rsidRPr="00FC7D35">
              <w:rPr>
                <w:rFonts w:cstheme="minorHAnsi"/>
                <w:bCs/>
                <w:sz w:val="20"/>
                <w:szCs w:val="20"/>
              </w:rPr>
              <w:t>92%</w:t>
            </w:r>
          </w:p>
        </w:tc>
        <w:tc>
          <w:tcPr>
            <w:tcW w:w="3117" w:type="dxa"/>
          </w:tcPr>
          <w:p w14:paraId="310397E6" w14:textId="3C81784E" w:rsidR="00133811" w:rsidRPr="00FC7D35" w:rsidRDefault="00F11BA6" w:rsidP="00133811">
            <w:pPr>
              <w:spacing w:before="120"/>
              <w:rPr>
                <w:rFonts w:cstheme="minorHAnsi"/>
                <w:bCs/>
                <w:sz w:val="20"/>
                <w:szCs w:val="20"/>
              </w:rPr>
            </w:pPr>
            <w:r w:rsidRPr="00FC7D35">
              <w:rPr>
                <w:rFonts w:cstheme="minorHAnsi"/>
                <w:bCs/>
                <w:sz w:val="20"/>
                <w:szCs w:val="20"/>
              </w:rPr>
              <w:t>31%</w:t>
            </w:r>
          </w:p>
        </w:tc>
      </w:tr>
      <w:tr w:rsidR="00133811" w14:paraId="3EC522DD" w14:textId="77777777" w:rsidTr="00B7584F">
        <w:tc>
          <w:tcPr>
            <w:tcW w:w="3116" w:type="dxa"/>
            <w:vAlign w:val="center"/>
          </w:tcPr>
          <w:p w14:paraId="4815A49C" w14:textId="285796D8" w:rsidR="00133811" w:rsidRPr="00FC7D35" w:rsidRDefault="00133811" w:rsidP="00133811">
            <w:pPr>
              <w:spacing w:before="120"/>
              <w:rPr>
                <w:rFonts w:cstheme="minorHAnsi"/>
                <w:bCs/>
                <w:sz w:val="28"/>
                <w:szCs w:val="28"/>
              </w:rPr>
            </w:pPr>
            <w:r w:rsidRPr="00FC7D35">
              <w:rPr>
                <w:rFonts w:cstheme="minorHAnsi"/>
                <w:sz w:val="20"/>
                <w:szCs w:val="20"/>
              </w:rPr>
              <w:t>Application/ Analysis</w:t>
            </w:r>
          </w:p>
        </w:tc>
        <w:tc>
          <w:tcPr>
            <w:tcW w:w="3117" w:type="dxa"/>
          </w:tcPr>
          <w:p w14:paraId="0158DD80" w14:textId="0E7CE231" w:rsidR="00133811" w:rsidRPr="00FC7D35" w:rsidRDefault="00F11BA6" w:rsidP="00133811">
            <w:pPr>
              <w:spacing w:before="120"/>
              <w:rPr>
                <w:rFonts w:cstheme="minorHAnsi"/>
                <w:bCs/>
                <w:sz w:val="20"/>
                <w:szCs w:val="20"/>
              </w:rPr>
            </w:pPr>
            <w:r w:rsidRPr="00FC7D35">
              <w:rPr>
                <w:rFonts w:cstheme="minorHAnsi"/>
                <w:bCs/>
                <w:sz w:val="20"/>
                <w:szCs w:val="20"/>
              </w:rPr>
              <w:t>85%</w:t>
            </w:r>
          </w:p>
        </w:tc>
        <w:tc>
          <w:tcPr>
            <w:tcW w:w="3117" w:type="dxa"/>
          </w:tcPr>
          <w:p w14:paraId="49362F65" w14:textId="36AF4A82" w:rsidR="00133811" w:rsidRPr="00FC7D35" w:rsidRDefault="00F11BA6" w:rsidP="00133811">
            <w:pPr>
              <w:spacing w:before="120"/>
              <w:rPr>
                <w:rFonts w:cstheme="minorHAnsi"/>
                <w:bCs/>
                <w:sz w:val="20"/>
                <w:szCs w:val="20"/>
              </w:rPr>
            </w:pPr>
            <w:r w:rsidRPr="00FC7D35">
              <w:rPr>
                <w:rFonts w:cstheme="minorHAnsi"/>
                <w:bCs/>
                <w:sz w:val="20"/>
                <w:szCs w:val="20"/>
              </w:rPr>
              <w:t>70%</w:t>
            </w:r>
          </w:p>
        </w:tc>
      </w:tr>
      <w:tr w:rsidR="00133811" w14:paraId="442AB107" w14:textId="77777777" w:rsidTr="00B7584F">
        <w:tc>
          <w:tcPr>
            <w:tcW w:w="3116" w:type="dxa"/>
            <w:vAlign w:val="center"/>
          </w:tcPr>
          <w:p w14:paraId="2BD7502D" w14:textId="4342A214" w:rsidR="00133811" w:rsidRPr="00FC7D35" w:rsidRDefault="00133811" w:rsidP="00133811">
            <w:pPr>
              <w:spacing w:before="120"/>
              <w:rPr>
                <w:rFonts w:cstheme="minorHAnsi"/>
                <w:bCs/>
                <w:sz w:val="28"/>
                <w:szCs w:val="28"/>
              </w:rPr>
            </w:pPr>
            <w:r w:rsidRPr="00FC7D35">
              <w:rPr>
                <w:rFonts w:cstheme="minorHAnsi"/>
                <w:sz w:val="20"/>
                <w:szCs w:val="20"/>
              </w:rPr>
              <w:t>Communication</w:t>
            </w:r>
          </w:p>
        </w:tc>
        <w:tc>
          <w:tcPr>
            <w:tcW w:w="3117" w:type="dxa"/>
          </w:tcPr>
          <w:p w14:paraId="7E2BAAA8" w14:textId="0FA41A5E" w:rsidR="00133811" w:rsidRPr="00FC7D35" w:rsidRDefault="00F11BA6" w:rsidP="00133811">
            <w:pPr>
              <w:spacing w:before="120"/>
              <w:rPr>
                <w:rFonts w:cstheme="minorHAnsi"/>
                <w:bCs/>
                <w:sz w:val="20"/>
                <w:szCs w:val="20"/>
              </w:rPr>
            </w:pPr>
            <w:r w:rsidRPr="00FC7D35">
              <w:rPr>
                <w:rFonts w:cstheme="minorHAnsi"/>
                <w:bCs/>
                <w:sz w:val="20"/>
                <w:szCs w:val="20"/>
              </w:rPr>
              <w:t>100%</w:t>
            </w:r>
          </w:p>
        </w:tc>
        <w:tc>
          <w:tcPr>
            <w:tcW w:w="3117" w:type="dxa"/>
          </w:tcPr>
          <w:p w14:paraId="6C3EE6D7" w14:textId="2AC11027" w:rsidR="00133811" w:rsidRPr="00FC7D35" w:rsidRDefault="00F11BA6" w:rsidP="00133811">
            <w:pPr>
              <w:spacing w:before="120"/>
              <w:rPr>
                <w:rFonts w:cstheme="minorHAnsi"/>
                <w:bCs/>
                <w:sz w:val="20"/>
                <w:szCs w:val="20"/>
              </w:rPr>
            </w:pPr>
            <w:r w:rsidRPr="00FC7D35">
              <w:rPr>
                <w:rFonts w:cstheme="minorHAnsi"/>
                <w:bCs/>
                <w:sz w:val="20"/>
                <w:szCs w:val="20"/>
              </w:rPr>
              <w:t>77%</w:t>
            </w:r>
          </w:p>
        </w:tc>
      </w:tr>
      <w:tr w:rsidR="00133811" w14:paraId="7F476199" w14:textId="77777777" w:rsidTr="00133811">
        <w:tc>
          <w:tcPr>
            <w:tcW w:w="3116" w:type="dxa"/>
          </w:tcPr>
          <w:p w14:paraId="34D63B2D" w14:textId="1EE78E57" w:rsidR="00133811" w:rsidRPr="00FC7D35" w:rsidRDefault="00F11BA6" w:rsidP="00133811">
            <w:pPr>
              <w:spacing w:before="120"/>
              <w:rPr>
                <w:rFonts w:cstheme="minorHAnsi"/>
                <w:bCs/>
                <w:sz w:val="24"/>
                <w:szCs w:val="24"/>
              </w:rPr>
            </w:pPr>
            <w:r w:rsidRPr="00FC7D35">
              <w:rPr>
                <w:rFonts w:cstheme="minorHAnsi"/>
                <w:bCs/>
                <w:sz w:val="24"/>
                <w:szCs w:val="24"/>
              </w:rPr>
              <w:t>Mean Result</w:t>
            </w:r>
          </w:p>
        </w:tc>
        <w:tc>
          <w:tcPr>
            <w:tcW w:w="3117" w:type="dxa"/>
          </w:tcPr>
          <w:p w14:paraId="19A8FAD4" w14:textId="2E3FEAF2" w:rsidR="00133811" w:rsidRPr="00FC7D35" w:rsidRDefault="00F11BA6" w:rsidP="00133811">
            <w:pPr>
              <w:spacing w:before="120"/>
              <w:rPr>
                <w:rFonts w:cstheme="minorHAnsi"/>
                <w:bCs/>
                <w:sz w:val="24"/>
                <w:szCs w:val="24"/>
              </w:rPr>
            </w:pPr>
            <w:r w:rsidRPr="00FC7D35">
              <w:rPr>
                <w:rFonts w:cstheme="minorHAnsi"/>
                <w:bCs/>
                <w:sz w:val="24"/>
                <w:szCs w:val="24"/>
              </w:rPr>
              <w:t>92.3%</w:t>
            </w:r>
          </w:p>
        </w:tc>
        <w:tc>
          <w:tcPr>
            <w:tcW w:w="3117" w:type="dxa"/>
          </w:tcPr>
          <w:p w14:paraId="02AB4374" w14:textId="54526961" w:rsidR="00133811" w:rsidRPr="00FC7D35" w:rsidRDefault="00F11BA6" w:rsidP="00133811">
            <w:pPr>
              <w:spacing w:before="120"/>
              <w:rPr>
                <w:rFonts w:cstheme="minorHAnsi"/>
                <w:bCs/>
                <w:sz w:val="24"/>
                <w:szCs w:val="24"/>
              </w:rPr>
            </w:pPr>
            <w:r w:rsidRPr="00FC7D35">
              <w:rPr>
                <w:rFonts w:cstheme="minorHAnsi"/>
                <w:bCs/>
                <w:sz w:val="24"/>
                <w:szCs w:val="24"/>
              </w:rPr>
              <w:t>58%</w:t>
            </w:r>
          </w:p>
        </w:tc>
      </w:tr>
    </w:tbl>
    <w:p w14:paraId="128C106B" w14:textId="77777777" w:rsidR="00133811" w:rsidRPr="00133811" w:rsidRDefault="00133811" w:rsidP="00133811">
      <w:pPr>
        <w:spacing w:before="120" w:after="0"/>
        <w:rPr>
          <w:rFonts w:ascii="Arial" w:hAnsi="Arial" w:cs="Arial"/>
          <w:bCs/>
          <w:sz w:val="28"/>
          <w:szCs w:val="28"/>
        </w:rPr>
      </w:pPr>
    </w:p>
    <w:p w14:paraId="67E51529" w14:textId="69F93436" w:rsidR="00D962F6" w:rsidRDefault="00FC7D35" w:rsidP="00FC7D35">
      <w:pPr>
        <w:pStyle w:val="ListParagraph"/>
        <w:spacing w:after="0"/>
        <w:rPr>
          <w:rFonts w:cstheme="minorHAnsi"/>
          <w:bCs/>
        </w:rPr>
      </w:pPr>
      <w:r>
        <w:rPr>
          <w:rFonts w:cstheme="minorHAnsi"/>
          <w:bCs/>
        </w:rPr>
        <w:t>We established our thresholds for our junior level course at two levels, with 80% reaching or exceeding the 2</w:t>
      </w:r>
      <w:r w:rsidRPr="00FC7D35">
        <w:rPr>
          <w:rFonts w:cstheme="minorHAnsi"/>
          <w:bCs/>
          <w:vertAlign w:val="superscript"/>
        </w:rPr>
        <w:t>nd</w:t>
      </w:r>
      <w:r>
        <w:rPr>
          <w:rFonts w:cstheme="minorHAnsi"/>
          <w:bCs/>
        </w:rPr>
        <w:t xml:space="preserve"> level in the 4-point rubric, to be sure that most of our students were advancing to at least a developing stage; and 50% of our students reaching the 3</w:t>
      </w:r>
      <w:r w:rsidRPr="00FC7D35">
        <w:rPr>
          <w:rFonts w:cstheme="minorHAnsi"/>
          <w:bCs/>
          <w:vertAlign w:val="superscript"/>
        </w:rPr>
        <w:t>rd</w:t>
      </w:r>
      <w:r>
        <w:rPr>
          <w:rFonts w:cstheme="minorHAnsi"/>
          <w:bCs/>
        </w:rPr>
        <w:t xml:space="preserve"> level or competence. This approach is to address our interest in having all of our students reach a certain level by the time they graduate, but also incorporating into our classes the capacity for students who are interested in excelling. Not all of our students are quantitatively-oriented; but some of our students will go on to pursue careers in programing and modeling and managing large data sets. We are interested in making sure that all of our students reach an acceptable level of quantitative literacy, but that we provide options in our classes for those who are specifically interested in focusing on this as a program strength. </w:t>
      </w:r>
    </w:p>
    <w:p w14:paraId="0D8D0D24" w14:textId="77777777" w:rsidR="00FC7D35" w:rsidRPr="00FC7D35" w:rsidRDefault="00FC7D35" w:rsidP="00FC7D35">
      <w:pPr>
        <w:pStyle w:val="ListParagraph"/>
        <w:spacing w:after="0"/>
        <w:rPr>
          <w:rFonts w:cstheme="minorHAnsi"/>
          <w:bCs/>
        </w:rPr>
      </w:pPr>
    </w:p>
    <w:p w14:paraId="3B7DE968" w14:textId="0C0FC210" w:rsidR="000A1426" w:rsidRPr="00FC7D35" w:rsidRDefault="007F293A" w:rsidP="00D103FA">
      <w:pPr>
        <w:pStyle w:val="ListParagraph"/>
        <w:numPr>
          <w:ilvl w:val="0"/>
          <w:numId w:val="25"/>
        </w:numPr>
        <w:spacing w:before="120" w:after="0"/>
        <w:ind w:left="720"/>
        <w:rPr>
          <w:rFonts w:ascii="Arial" w:hAnsi="Arial" w:cs="Arial"/>
          <w:bCs/>
          <w:sz w:val="28"/>
          <w:szCs w:val="28"/>
        </w:rPr>
      </w:pPr>
      <w:r w:rsidRPr="0051360F">
        <w:rPr>
          <w:rFonts w:ascii="Arial" w:hAnsi="Arial" w:cs="Arial"/>
          <w:bCs/>
        </w:rPr>
        <w:t xml:space="preserve">What </w:t>
      </w:r>
      <w:r w:rsidR="000A1426" w:rsidRPr="0051360F">
        <w:rPr>
          <w:rFonts w:ascii="Arial" w:hAnsi="Arial" w:cs="Arial"/>
          <w:bCs/>
        </w:rPr>
        <w:t>a</w:t>
      </w:r>
      <w:r w:rsidR="000B2573" w:rsidRPr="0051360F">
        <w:rPr>
          <w:rFonts w:ascii="Arial" w:hAnsi="Arial" w:cs="Arial"/>
          <w:bCs/>
        </w:rPr>
        <w:t>reas of strength</w:t>
      </w:r>
      <w:r w:rsidR="008C1452" w:rsidRPr="0051360F">
        <w:rPr>
          <w:rFonts w:ascii="Arial" w:hAnsi="Arial" w:cs="Arial"/>
          <w:bCs/>
        </w:rPr>
        <w:t xml:space="preserve"> in the program were identified</w:t>
      </w:r>
      <w:r w:rsidR="28E0E4D5" w:rsidRPr="0051360F">
        <w:rPr>
          <w:rFonts w:ascii="Arial" w:hAnsi="Arial" w:cs="Arial"/>
          <w:bCs/>
        </w:rPr>
        <w:t xml:space="preserve"> from this assessment process</w:t>
      </w:r>
      <w:r w:rsidR="008C1452" w:rsidRPr="0051360F">
        <w:rPr>
          <w:rFonts w:ascii="Arial" w:hAnsi="Arial" w:cs="Arial"/>
          <w:bCs/>
        </w:rPr>
        <w:t>?</w:t>
      </w:r>
    </w:p>
    <w:p w14:paraId="1CD5E888" w14:textId="77777777" w:rsidR="00CD25FF" w:rsidRDefault="00CD25FF" w:rsidP="00FC7D35">
      <w:pPr>
        <w:pStyle w:val="ListParagraph"/>
        <w:spacing w:before="120" w:after="0"/>
        <w:rPr>
          <w:rFonts w:cstheme="minorHAnsi"/>
          <w:bCs/>
        </w:rPr>
      </w:pPr>
    </w:p>
    <w:p w14:paraId="18275713" w14:textId="22A40DE3" w:rsidR="00FC7D35" w:rsidRPr="00FC7D35" w:rsidRDefault="00FC7D35" w:rsidP="00FC7D35">
      <w:pPr>
        <w:pStyle w:val="ListParagraph"/>
        <w:spacing w:before="120" w:after="0"/>
        <w:rPr>
          <w:rFonts w:cstheme="minorHAnsi"/>
          <w:bCs/>
          <w:sz w:val="28"/>
          <w:szCs w:val="28"/>
        </w:rPr>
      </w:pPr>
      <w:r>
        <w:rPr>
          <w:rFonts w:cstheme="minorHAnsi"/>
          <w:bCs/>
        </w:rPr>
        <w:t xml:space="preserve">These results underscore the importance of the </w:t>
      </w:r>
      <w:r w:rsidR="00CD25FF">
        <w:rPr>
          <w:rFonts w:cstheme="minorHAnsi"/>
          <w:bCs/>
        </w:rPr>
        <w:t>development of this new course, Fundamentals of Environmental Data Analysis. It is evaluated as ENSC 391, a provisional course number used for short-term offerings, but the course has been incorporated into our curriculum in the new catalog as ENSC 311, and will be required for all of our majors. In our assessment of a required 200-level course conducted last year, 51% of our majors reached the 2</w:t>
      </w:r>
      <w:r w:rsidR="00CD25FF" w:rsidRPr="00CD25FF">
        <w:rPr>
          <w:rFonts w:cstheme="minorHAnsi"/>
          <w:bCs/>
          <w:vertAlign w:val="superscript"/>
        </w:rPr>
        <w:t>nd</w:t>
      </w:r>
      <w:r w:rsidR="00CD25FF">
        <w:rPr>
          <w:rFonts w:cstheme="minorHAnsi"/>
          <w:bCs/>
        </w:rPr>
        <w:t xml:space="preserve"> level, described as developing. After taking the newly developed 300-level course, 92% of our majors reached the developing stage, and 58% reached the competent stage. This is important because ENSC 391/311 is an intensive course from an instructional perspective. </w:t>
      </w:r>
      <w:r w:rsidR="00C54C63">
        <w:rPr>
          <w:rFonts w:cstheme="minorHAnsi"/>
          <w:bCs/>
        </w:rPr>
        <w:t>As the department works out how to manage an increasing number of environmental science students, it is helpful to know how different styles of class pay off in terms of contributing to the quality of education for our graduates.</w:t>
      </w:r>
    </w:p>
    <w:p w14:paraId="6DB9A983" w14:textId="77777777" w:rsidR="00BD1B39" w:rsidRPr="0051360F" w:rsidRDefault="00BD1B39" w:rsidP="00D103FA">
      <w:pPr>
        <w:pStyle w:val="ListParagraph"/>
        <w:spacing w:before="120" w:after="0"/>
        <w:rPr>
          <w:rFonts w:ascii="Arial" w:hAnsi="Arial" w:cs="Arial"/>
          <w:bCs/>
          <w:sz w:val="28"/>
          <w:szCs w:val="28"/>
        </w:rPr>
      </w:pPr>
    </w:p>
    <w:p w14:paraId="330E0F74" w14:textId="61232E9A" w:rsidR="000B2573" w:rsidRPr="00C54C63" w:rsidRDefault="008C1452" w:rsidP="00D103FA">
      <w:pPr>
        <w:pStyle w:val="ListParagraph"/>
        <w:numPr>
          <w:ilvl w:val="0"/>
          <w:numId w:val="25"/>
        </w:numPr>
        <w:spacing w:before="120" w:after="0"/>
        <w:ind w:left="720"/>
        <w:rPr>
          <w:rFonts w:ascii="Arial" w:hAnsi="Arial" w:cs="Arial"/>
          <w:bCs/>
          <w:sz w:val="28"/>
          <w:szCs w:val="28"/>
        </w:rPr>
      </w:pPr>
      <w:r w:rsidRPr="0051360F">
        <w:rPr>
          <w:rFonts w:ascii="Arial" w:hAnsi="Arial" w:cs="Arial"/>
          <w:bCs/>
        </w:rPr>
        <w:t xml:space="preserve">What </w:t>
      </w:r>
      <w:r w:rsidR="000A1426" w:rsidRPr="0051360F">
        <w:rPr>
          <w:rFonts w:ascii="Arial" w:hAnsi="Arial" w:cs="Arial"/>
          <w:bCs/>
        </w:rPr>
        <w:t>a</w:t>
      </w:r>
      <w:r w:rsidR="000B2573" w:rsidRPr="0051360F">
        <w:rPr>
          <w:rFonts w:ascii="Arial" w:hAnsi="Arial" w:cs="Arial"/>
          <w:bCs/>
        </w:rPr>
        <w:t xml:space="preserve">reas </w:t>
      </w:r>
      <w:r w:rsidRPr="0051360F">
        <w:rPr>
          <w:rFonts w:ascii="Arial" w:hAnsi="Arial" w:cs="Arial"/>
          <w:bCs/>
        </w:rPr>
        <w:t xml:space="preserve">were identified that </w:t>
      </w:r>
      <w:r w:rsidR="00AF3981" w:rsidRPr="0051360F">
        <w:rPr>
          <w:rFonts w:ascii="Arial" w:hAnsi="Arial" w:cs="Arial"/>
          <w:bCs/>
        </w:rPr>
        <w:t xml:space="preserve">either </w:t>
      </w:r>
      <w:r w:rsidR="000B2573" w:rsidRPr="0051360F">
        <w:rPr>
          <w:rFonts w:ascii="Arial" w:hAnsi="Arial" w:cs="Arial"/>
          <w:bCs/>
        </w:rPr>
        <w:t>need improvement</w:t>
      </w:r>
      <w:r w:rsidR="00AF3981" w:rsidRPr="0051360F">
        <w:rPr>
          <w:rFonts w:ascii="Arial" w:hAnsi="Arial" w:cs="Arial"/>
          <w:bCs/>
        </w:rPr>
        <w:t xml:space="preserve"> </w:t>
      </w:r>
      <w:r w:rsidR="00AF3981" w:rsidRPr="00B21CD9">
        <w:rPr>
          <w:rFonts w:ascii="Arial" w:hAnsi="Arial" w:cs="Arial"/>
          <w:bCs/>
        </w:rPr>
        <w:t>or could be improved</w:t>
      </w:r>
      <w:r w:rsidR="008D2E88" w:rsidRPr="00B21CD9">
        <w:rPr>
          <w:rFonts w:ascii="Arial" w:hAnsi="Arial" w:cs="Arial"/>
          <w:bCs/>
        </w:rPr>
        <w:t xml:space="preserve"> in a different way</w:t>
      </w:r>
      <w:r w:rsidR="41AFF9B1" w:rsidRPr="0051360F">
        <w:rPr>
          <w:rFonts w:ascii="Arial" w:hAnsi="Arial" w:cs="Arial"/>
          <w:bCs/>
        </w:rPr>
        <w:t xml:space="preserve"> from this assessment process</w:t>
      </w:r>
      <w:r w:rsidRPr="0051360F">
        <w:rPr>
          <w:rFonts w:ascii="Arial" w:hAnsi="Arial" w:cs="Arial"/>
          <w:bCs/>
        </w:rPr>
        <w:t>?</w:t>
      </w:r>
    </w:p>
    <w:p w14:paraId="4A31FE25" w14:textId="5744EC08" w:rsidR="00C54C63" w:rsidRPr="00C54C63" w:rsidRDefault="00C54C63" w:rsidP="00C54C63">
      <w:pPr>
        <w:pStyle w:val="ListParagraph"/>
        <w:spacing w:before="120" w:after="0"/>
        <w:rPr>
          <w:rFonts w:cstheme="minorHAnsi"/>
          <w:bCs/>
          <w:sz w:val="28"/>
          <w:szCs w:val="28"/>
        </w:rPr>
      </w:pPr>
      <w:r>
        <w:rPr>
          <w:rFonts w:cstheme="minorHAnsi"/>
          <w:bCs/>
        </w:rPr>
        <w:t xml:space="preserve">By breaking down quantitative literacy into its components, we can see that students are more challenged by calculation and representation than analysis and communication. As we discuss </w:t>
      </w:r>
      <w:r>
        <w:rPr>
          <w:rFonts w:cstheme="minorHAnsi"/>
          <w:bCs/>
        </w:rPr>
        <w:lastRenderedPageBreak/>
        <w:t>quantitative literacy across our department’s curriculum, we can incorporate assignments and examples that help students hone those skills.</w:t>
      </w:r>
    </w:p>
    <w:p w14:paraId="1DBFBB50" w14:textId="5B1C0393" w:rsidR="00B21CD9" w:rsidRDefault="00B21CD9" w:rsidP="00B21CD9">
      <w:pPr>
        <w:pStyle w:val="ListParagraph"/>
        <w:spacing w:before="120" w:after="0"/>
        <w:ind w:left="360"/>
        <w:rPr>
          <w:rFonts w:ascii="Arial" w:hAnsi="Arial" w:cs="Arial"/>
          <w:bCs/>
          <w:sz w:val="28"/>
          <w:szCs w:val="28"/>
        </w:rPr>
      </w:pPr>
    </w:p>
    <w:p w14:paraId="5CC1F325" w14:textId="77777777" w:rsidR="00C133D7" w:rsidRPr="0051360F" w:rsidRDefault="00C133D7" w:rsidP="00B21CD9">
      <w:pPr>
        <w:pStyle w:val="ListParagraph"/>
        <w:spacing w:before="120" w:after="0"/>
        <w:ind w:left="360"/>
        <w:rPr>
          <w:rFonts w:ascii="Arial" w:hAnsi="Arial" w:cs="Arial"/>
          <w:bCs/>
          <w:sz w:val="28"/>
          <w:szCs w:val="28"/>
        </w:rPr>
      </w:pPr>
    </w:p>
    <w:p w14:paraId="1365BF8D" w14:textId="7CC8F1F4" w:rsidR="00E45023" w:rsidRPr="00D76A7A" w:rsidRDefault="009128DE" w:rsidP="00D76A7A">
      <w:pPr>
        <w:pStyle w:val="ListParagraph"/>
        <w:numPr>
          <w:ilvl w:val="0"/>
          <w:numId w:val="19"/>
        </w:numPr>
        <w:ind w:left="360"/>
        <w:rPr>
          <w:rFonts w:ascii="Arial" w:hAnsi="Arial" w:cs="Arial"/>
          <w:b/>
          <w:sz w:val="28"/>
          <w:szCs w:val="28"/>
        </w:rPr>
      </w:pPr>
      <w:r w:rsidRPr="0D905076">
        <w:rPr>
          <w:rFonts w:ascii="Arial" w:hAnsi="Arial" w:cs="Arial"/>
          <w:b/>
          <w:bCs/>
          <w:sz w:val="28"/>
          <w:szCs w:val="28"/>
        </w:rPr>
        <w:t xml:space="preserve">How </w:t>
      </w:r>
      <w:r w:rsidR="00E45023">
        <w:rPr>
          <w:rFonts w:ascii="Arial" w:hAnsi="Arial" w:cs="Arial"/>
          <w:b/>
          <w:bCs/>
          <w:sz w:val="28"/>
          <w:szCs w:val="28"/>
        </w:rPr>
        <w:t>W</w:t>
      </w:r>
      <w:r w:rsidRPr="0D905076">
        <w:rPr>
          <w:rFonts w:ascii="Arial" w:hAnsi="Arial" w:cs="Arial"/>
          <w:b/>
          <w:bCs/>
          <w:sz w:val="28"/>
          <w:szCs w:val="28"/>
        </w:rPr>
        <w:t xml:space="preserve">e </w:t>
      </w:r>
      <w:r w:rsidR="00E45023">
        <w:rPr>
          <w:rFonts w:ascii="Arial" w:hAnsi="Arial" w:cs="Arial"/>
          <w:b/>
          <w:bCs/>
          <w:sz w:val="28"/>
          <w:szCs w:val="28"/>
        </w:rPr>
        <w:t>R</w:t>
      </w:r>
      <w:r w:rsidRPr="0D905076">
        <w:rPr>
          <w:rFonts w:ascii="Arial" w:hAnsi="Arial" w:cs="Arial"/>
          <w:b/>
          <w:bCs/>
          <w:sz w:val="28"/>
          <w:szCs w:val="28"/>
        </w:rPr>
        <w:t>esponded</w:t>
      </w:r>
      <w:r w:rsidR="00E45023">
        <w:rPr>
          <w:rFonts w:ascii="Arial" w:hAnsi="Arial" w:cs="Arial"/>
          <w:b/>
          <w:bCs/>
          <w:sz w:val="28"/>
          <w:szCs w:val="28"/>
        </w:rPr>
        <w:t>.</w:t>
      </w:r>
    </w:p>
    <w:p w14:paraId="730BFD4B" w14:textId="6AD945DB" w:rsidR="00DB14AB" w:rsidRDefault="000D473F" w:rsidP="00D103FA">
      <w:pPr>
        <w:pStyle w:val="ListParagraph"/>
        <w:numPr>
          <w:ilvl w:val="0"/>
          <w:numId w:val="15"/>
        </w:numPr>
        <w:spacing w:before="120" w:after="0"/>
        <w:ind w:left="720"/>
        <w:rPr>
          <w:rFonts w:ascii="Arial" w:hAnsi="Arial" w:cs="Arial"/>
          <w:bCs/>
        </w:rPr>
      </w:pPr>
      <w:r w:rsidRPr="00111F04">
        <w:rPr>
          <w:rFonts w:ascii="Arial" w:hAnsi="Arial" w:cs="Arial"/>
          <w:bCs/>
        </w:rPr>
        <w:t>Describe how “What Was Learned” was communicated to the department</w:t>
      </w:r>
      <w:r w:rsidR="0008695F" w:rsidRPr="00111F04">
        <w:rPr>
          <w:rFonts w:ascii="Arial" w:hAnsi="Arial" w:cs="Arial"/>
          <w:bCs/>
        </w:rPr>
        <w:t>, or program</w:t>
      </w:r>
      <w:r w:rsidR="0008695F" w:rsidRPr="00111F04">
        <w:rPr>
          <w:rFonts w:ascii="Arial" w:hAnsi="Arial" w:cs="Arial"/>
          <w:b/>
        </w:rPr>
        <w:t xml:space="preserve"> </w:t>
      </w:r>
      <w:r w:rsidR="0008695F" w:rsidRPr="00111F04">
        <w:rPr>
          <w:rFonts w:ascii="Arial" w:hAnsi="Arial" w:cs="Arial"/>
          <w:bCs/>
        </w:rPr>
        <w:t>faculty</w:t>
      </w:r>
      <w:r w:rsidRPr="00111F04">
        <w:rPr>
          <w:rFonts w:ascii="Arial" w:hAnsi="Arial" w:cs="Arial"/>
          <w:bCs/>
        </w:rPr>
        <w:t>.</w:t>
      </w:r>
      <w:r w:rsidR="00E20963" w:rsidRPr="00111F04">
        <w:rPr>
          <w:rFonts w:ascii="Arial" w:hAnsi="Arial" w:cs="Arial"/>
          <w:bCs/>
        </w:rPr>
        <w:t xml:space="preserve"> How did </w:t>
      </w:r>
      <w:r w:rsidR="00BF751C" w:rsidRPr="00111F04">
        <w:rPr>
          <w:rFonts w:ascii="Arial" w:hAnsi="Arial" w:cs="Arial"/>
          <w:bCs/>
        </w:rPr>
        <w:t xml:space="preserve">faculty discussions </w:t>
      </w:r>
      <w:r w:rsidR="00E20963" w:rsidRPr="00111F04">
        <w:rPr>
          <w:rFonts w:ascii="Arial" w:hAnsi="Arial" w:cs="Arial"/>
          <w:bCs/>
        </w:rPr>
        <w:t>re-imagine</w:t>
      </w:r>
      <w:r w:rsidR="00BF751C" w:rsidRPr="00111F04">
        <w:rPr>
          <w:rFonts w:ascii="Arial" w:hAnsi="Arial" w:cs="Arial"/>
          <w:bCs/>
        </w:rPr>
        <w:t xml:space="preserve"> new ways program assessment might contribute </w:t>
      </w:r>
      <w:r w:rsidR="007E14ED" w:rsidRPr="00111F04">
        <w:rPr>
          <w:rFonts w:ascii="Arial" w:hAnsi="Arial" w:cs="Arial"/>
          <w:bCs/>
        </w:rPr>
        <w:t xml:space="preserve">to </w:t>
      </w:r>
      <w:r w:rsidR="00BF751C" w:rsidRPr="00111F04">
        <w:rPr>
          <w:rFonts w:ascii="Arial" w:hAnsi="Arial" w:cs="Arial"/>
          <w:bCs/>
        </w:rPr>
        <w:t>program growth/improvement/innovation beyond the bare minimum of achieving program learning objectives through assessment activities conducted at the course level</w:t>
      </w:r>
      <w:r w:rsidR="00E20963" w:rsidRPr="00111F04">
        <w:rPr>
          <w:rFonts w:ascii="Arial" w:hAnsi="Arial" w:cs="Arial"/>
          <w:bCs/>
        </w:rPr>
        <w:t>?</w:t>
      </w:r>
    </w:p>
    <w:p w14:paraId="04AC47CA" w14:textId="6AAF958B" w:rsidR="00C54C63" w:rsidRPr="00C54C63" w:rsidRDefault="00BF00F5" w:rsidP="00C54C63">
      <w:pPr>
        <w:pStyle w:val="ListParagraph"/>
        <w:spacing w:before="120" w:after="0"/>
        <w:rPr>
          <w:rFonts w:ascii="Calibri" w:hAnsi="Calibri" w:cs="Calibri"/>
        </w:rPr>
      </w:pPr>
      <w:r>
        <w:rPr>
          <w:rFonts w:ascii="Calibri" w:hAnsi="Calibri" w:cs="Calibri"/>
        </w:rPr>
        <w:t>Our department</w:t>
      </w:r>
      <w:r w:rsidR="00C54C63">
        <w:rPr>
          <w:rFonts w:ascii="Calibri" w:hAnsi="Calibri" w:cs="Calibri"/>
        </w:rPr>
        <w:t xml:space="preserve"> discuss</w:t>
      </w:r>
      <w:r>
        <w:rPr>
          <w:rFonts w:ascii="Calibri" w:hAnsi="Calibri" w:cs="Calibri"/>
        </w:rPr>
        <w:t>es</w:t>
      </w:r>
      <w:r w:rsidR="00C54C63">
        <w:rPr>
          <w:rFonts w:ascii="Calibri" w:hAnsi="Calibri" w:cs="Calibri"/>
        </w:rPr>
        <w:t xml:space="preserve"> assessment reports first in curriculum committee meetings and then in faculty meetings. </w:t>
      </w:r>
      <w:r>
        <w:rPr>
          <w:rFonts w:ascii="Calibri" w:hAnsi="Calibri" w:cs="Calibri"/>
        </w:rPr>
        <w:t>The change that the assessment has instigated is a realization that we need to coordinate across 100-, 200-, 300- and 400- level courses to see a progression of competencies across our curriculum, and to inform what aspects of quantitative literacy need to be addressed at each level.</w:t>
      </w:r>
    </w:p>
    <w:p w14:paraId="2C59DDF8" w14:textId="77777777" w:rsidR="00111F04" w:rsidRPr="00111F04" w:rsidRDefault="00111F04" w:rsidP="00D103FA">
      <w:pPr>
        <w:pStyle w:val="ListParagraph"/>
        <w:spacing w:before="120" w:after="0"/>
        <w:rPr>
          <w:rFonts w:ascii="Arial" w:hAnsi="Arial" w:cs="Arial"/>
          <w:bCs/>
        </w:rPr>
      </w:pPr>
    </w:p>
    <w:p w14:paraId="28C85B78" w14:textId="0EA52CDE" w:rsidR="002A055C" w:rsidRDefault="002A055C" w:rsidP="00D103FA">
      <w:pPr>
        <w:pStyle w:val="ListParagraph"/>
        <w:numPr>
          <w:ilvl w:val="0"/>
          <w:numId w:val="15"/>
        </w:numPr>
        <w:spacing w:before="120" w:after="0"/>
        <w:ind w:left="720"/>
        <w:rPr>
          <w:rFonts w:ascii="Arial" w:hAnsi="Arial" w:cs="Arial"/>
          <w:bCs/>
        </w:rPr>
      </w:pPr>
      <w:r w:rsidRPr="00111F04">
        <w:rPr>
          <w:rFonts w:ascii="Arial" w:hAnsi="Arial" w:cs="Arial"/>
          <w:bCs/>
        </w:rPr>
        <w:t xml:space="preserve">How are the results of </w:t>
      </w:r>
      <w:r w:rsidR="00DA2C31" w:rsidRPr="00111F04">
        <w:rPr>
          <w:rFonts w:ascii="Arial" w:hAnsi="Arial" w:cs="Arial"/>
          <w:bCs/>
        </w:rPr>
        <w:t xml:space="preserve">this assessment </w:t>
      </w:r>
      <w:r w:rsidRPr="00111F04">
        <w:rPr>
          <w:rFonts w:ascii="Arial" w:hAnsi="Arial" w:cs="Arial"/>
          <w:bCs/>
        </w:rPr>
        <w:t>informing changes</w:t>
      </w:r>
      <w:r w:rsidR="00DB14AB" w:rsidRPr="00111F04">
        <w:rPr>
          <w:rFonts w:ascii="Arial" w:hAnsi="Arial" w:cs="Arial"/>
          <w:bCs/>
        </w:rPr>
        <w:t xml:space="preserve"> to enhance student learning in the program? </w:t>
      </w:r>
    </w:p>
    <w:p w14:paraId="08DB4754" w14:textId="3CD2DB2A" w:rsidR="00BF00F5" w:rsidRPr="00BF00F5" w:rsidRDefault="00BF00F5" w:rsidP="00BF00F5">
      <w:pPr>
        <w:pStyle w:val="ListParagraph"/>
        <w:spacing w:before="120" w:after="0"/>
        <w:rPr>
          <w:rFonts w:ascii="Calibri" w:hAnsi="Calibri" w:cs="Calibri"/>
        </w:rPr>
      </w:pPr>
      <w:r>
        <w:rPr>
          <w:rFonts w:ascii="Calibri" w:hAnsi="Calibri" w:cs="Calibri"/>
        </w:rPr>
        <w:t xml:space="preserve">Because ENSC 391/311 is a new course (offered for the second time during Spring 2022), we are still calibrating the content and how it fits with other classes. While we have listed it in the new catalog as a requirement for all of our majors, for students who enrolled under an earlier catalog, the course is optional. When all of our students in their senior year have had ENSC 311, we will have a better sense of whether we can delete components of some of our 400-level courses (due to those topics being covered in ENSC 311), and have more time to develop additional components. </w:t>
      </w:r>
    </w:p>
    <w:p w14:paraId="71B6F5D8" w14:textId="77777777" w:rsidR="00111F04" w:rsidRPr="00111F04" w:rsidRDefault="00111F04" w:rsidP="00D103FA">
      <w:pPr>
        <w:pStyle w:val="ListParagraph"/>
        <w:spacing w:before="120" w:after="0"/>
        <w:rPr>
          <w:rFonts w:ascii="Arial" w:hAnsi="Arial" w:cs="Arial"/>
          <w:bCs/>
        </w:rPr>
      </w:pPr>
    </w:p>
    <w:p w14:paraId="614D72DE" w14:textId="77777777" w:rsidR="00BF00F5" w:rsidRDefault="00DB14AB" w:rsidP="00D103FA">
      <w:pPr>
        <w:pStyle w:val="ListParagraph"/>
        <w:numPr>
          <w:ilvl w:val="0"/>
          <w:numId w:val="15"/>
        </w:numPr>
        <w:tabs>
          <w:tab w:val="left" w:pos="540"/>
        </w:tabs>
        <w:spacing w:before="120" w:after="0"/>
        <w:ind w:left="720"/>
        <w:rPr>
          <w:rFonts w:ascii="Arial" w:hAnsi="Arial" w:cs="Arial"/>
        </w:rPr>
      </w:pPr>
      <w:r w:rsidRPr="00111F04">
        <w:rPr>
          <w:rFonts w:ascii="Arial" w:hAnsi="Arial" w:cs="Arial"/>
        </w:rPr>
        <w:t xml:space="preserve">If information outside of this assessment is informing programmatic change, please describe that. </w:t>
      </w:r>
    </w:p>
    <w:p w14:paraId="1CB3FF8A" w14:textId="493F803B" w:rsidR="00111F04" w:rsidRDefault="00BF00F5" w:rsidP="00BF00F5">
      <w:pPr>
        <w:pStyle w:val="ListParagraph"/>
        <w:tabs>
          <w:tab w:val="left" w:pos="540"/>
        </w:tabs>
        <w:spacing w:before="120" w:after="0"/>
        <w:rPr>
          <w:rFonts w:ascii="Arial" w:hAnsi="Arial" w:cs="Arial"/>
        </w:rPr>
      </w:pPr>
      <w:r>
        <w:rPr>
          <w:rFonts w:ascii="Calibri" w:hAnsi="Calibri" w:cs="Calibri"/>
        </w:rPr>
        <w:t xml:space="preserve">Our assessment plan focused for two years in a row on quantitative literacy, and we may </w:t>
      </w:r>
      <w:r w:rsidR="00E3689C">
        <w:rPr>
          <w:rFonts w:ascii="Calibri" w:hAnsi="Calibri" w:cs="Calibri"/>
        </w:rPr>
        <w:t>end up continuing this for a 3</w:t>
      </w:r>
      <w:r w:rsidR="00E3689C" w:rsidRPr="00E3689C">
        <w:rPr>
          <w:rFonts w:ascii="Calibri" w:hAnsi="Calibri" w:cs="Calibri"/>
          <w:vertAlign w:val="superscript"/>
        </w:rPr>
        <w:t>rd</w:t>
      </w:r>
      <w:r w:rsidR="00E3689C">
        <w:rPr>
          <w:rFonts w:ascii="Calibri" w:hAnsi="Calibri" w:cs="Calibri"/>
        </w:rPr>
        <w:t xml:space="preserve"> year, this time evaluating progress towards learning outcomes in a 400-level course. We</w:t>
      </w:r>
      <w:r>
        <w:rPr>
          <w:rFonts w:ascii="Calibri" w:hAnsi="Calibri" w:cs="Calibri"/>
        </w:rPr>
        <w:t xml:space="preserve"> feel some urgency in this mission as our graduates are entering an employment world that has increasingly easy access to large data sets.</w:t>
      </w:r>
      <w:r w:rsidR="00E3689C">
        <w:rPr>
          <w:rFonts w:ascii="Calibri" w:hAnsi="Calibri" w:cs="Calibri"/>
        </w:rPr>
        <w:t xml:space="preserve"> Compared to even 10 years ago, there is an imperative for environmental science students to be comfortable with and competent in being able to extract information from that data to inform environmental management decisions.</w:t>
      </w:r>
    </w:p>
    <w:p w14:paraId="5CE95D8F" w14:textId="77777777" w:rsidR="00111F04" w:rsidRPr="00111F04" w:rsidRDefault="00111F04" w:rsidP="00111F04">
      <w:pPr>
        <w:pStyle w:val="ListParagraph"/>
        <w:tabs>
          <w:tab w:val="left" w:pos="540"/>
        </w:tabs>
        <w:spacing w:before="120" w:after="0"/>
        <w:ind w:left="360"/>
        <w:rPr>
          <w:rFonts w:ascii="Arial" w:hAnsi="Arial" w:cs="Arial"/>
        </w:rPr>
      </w:pPr>
    </w:p>
    <w:p w14:paraId="2193E251" w14:textId="58C28EEE" w:rsidR="008D2E88" w:rsidRDefault="0D20ACF8" w:rsidP="00D103FA">
      <w:pPr>
        <w:pStyle w:val="ListParagraph"/>
        <w:numPr>
          <w:ilvl w:val="0"/>
          <w:numId w:val="15"/>
        </w:numPr>
        <w:tabs>
          <w:tab w:val="left" w:pos="540"/>
        </w:tabs>
        <w:spacing w:before="120" w:after="0"/>
        <w:ind w:left="720"/>
        <w:rPr>
          <w:rFonts w:ascii="Arial" w:hAnsi="Arial" w:cs="Arial"/>
        </w:rPr>
      </w:pPr>
      <w:r w:rsidRPr="00111F04">
        <w:rPr>
          <w:rFonts w:ascii="Arial" w:hAnsi="Arial" w:cs="Arial"/>
        </w:rPr>
        <w:t>What support and resources (</w:t>
      </w:r>
      <w:r w:rsidR="009B2FC1">
        <w:rPr>
          <w:rFonts w:ascii="Arial" w:hAnsi="Arial" w:cs="Arial"/>
        </w:rPr>
        <w:t>e.g.</w:t>
      </w:r>
      <w:r w:rsidRPr="00111F04">
        <w:rPr>
          <w:rFonts w:ascii="Arial" w:hAnsi="Arial" w:cs="Arial"/>
        </w:rPr>
        <w:t xml:space="preserve"> workshops, training, etc.) might you need to make these adjustments?</w:t>
      </w:r>
    </w:p>
    <w:p w14:paraId="10ED3856" w14:textId="7F40C0C9" w:rsidR="00E3689C" w:rsidRPr="00E3689C" w:rsidRDefault="00E3689C" w:rsidP="00E3689C">
      <w:pPr>
        <w:pStyle w:val="ListParagraph"/>
        <w:tabs>
          <w:tab w:val="left" w:pos="540"/>
        </w:tabs>
        <w:spacing w:before="120" w:after="0"/>
        <w:rPr>
          <w:rFonts w:ascii="Calibri" w:hAnsi="Calibri" w:cs="Calibri"/>
        </w:rPr>
      </w:pPr>
      <w:r>
        <w:rPr>
          <w:rFonts w:ascii="Calibri" w:hAnsi="Calibri" w:cs="Calibri"/>
        </w:rPr>
        <w:t xml:space="preserve">Our student numbers continue to grow, as young people are attracted to degrees and careers in environmental sciences. While some of the subjects we teach are more difficult for faculty as class sizes have grown from 30 to 40 to 60 students, we are working to adapt our courses to larger numbers of students. But there are potentially some skills that require more-intensive </w:t>
      </w:r>
      <w:r>
        <w:rPr>
          <w:rFonts w:ascii="Calibri" w:hAnsi="Calibri" w:cs="Calibri"/>
        </w:rPr>
        <w:lastRenderedPageBreak/>
        <w:t xml:space="preserve">approaches to teaching. Identifying those courses that need to be capped at a lower level is one thing, but having teaching resources to maintain a quality education for our students is another. The need for higher levels of quantitative literacy is evident not only in environmental sciences, but in ecology and natural resource management. Departments are fairly dependent on one another, filling holes in our curriculum with </w:t>
      </w:r>
      <w:r w:rsidR="00DA662F">
        <w:rPr>
          <w:rFonts w:ascii="Calibri" w:hAnsi="Calibri" w:cs="Calibri"/>
        </w:rPr>
        <w:t xml:space="preserve">courses from sister departments. We anticipate that the demand for courses like ENSC 311 will increase rapidly. </w:t>
      </w:r>
    </w:p>
    <w:p w14:paraId="7FF41AFC" w14:textId="77777777" w:rsidR="00C133D7" w:rsidRDefault="00C133D7" w:rsidP="0051360F">
      <w:pPr>
        <w:pStyle w:val="Heading2"/>
        <w:rPr>
          <w:rFonts w:ascii="Arial" w:hAnsi="Arial" w:cs="Arial"/>
          <w:sz w:val="28"/>
          <w:szCs w:val="28"/>
        </w:rPr>
      </w:pPr>
    </w:p>
    <w:p w14:paraId="4F94AE1B" w14:textId="73E886EB" w:rsidR="000A1426" w:rsidRPr="0051360F" w:rsidRDefault="00D103FA" w:rsidP="0051360F">
      <w:pPr>
        <w:pStyle w:val="Heading2"/>
        <w:rPr>
          <w:rFonts w:ascii="Arial" w:hAnsi="Arial" w:cs="Arial"/>
          <w:sz w:val="28"/>
          <w:szCs w:val="28"/>
        </w:rPr>
      </w:pPr>
      <w:r>
        <w:rPr>
          <w:rFonts w:ascii="Arial" w:hAnsi="Arial" w:cs="Arial"/>
          <w:sz w:val="28"/>
          <w:szCs w:val="28"/>
        </w:rPr>
        <w:t>7</w:t>
      </w:r>
      <w:r w:rsidR="60B4743C" w:rsidRPr="3A70B712">
        <w:rPr>
          <w:rFonts w:ascii="Arial" w:hAnsi="Arial" w:cs="Arial"/>
          <w:sz w:val="28"/>
          <w:szCs w:val="28"/>
        </w:rPr>
        <w:t>.</w:t>
      </w:r>
      <w:r w:rsidR="0051360F" w:rsidRPr="3A70B712">
        <w:rPr>
          <w:rFonts w:ascii="Arial" w:hAnsi="Arial" w:cs="Arial"/>
          <w:sz w:val="28"/>
          <w:szCs w:val="28"/>
        </w:rPr>
        <w:t xml:space="preserve"> </w:t>
      </w:r>
      <w:r w:rsidR="00A4046A" w:rsidRPr="3A70B712">
        <w:rPr>
          <w:rFonts w:ascii="Arial" w:hAnsi="Arial" w:cs="Arial"/>
          <w:sz w:val="28"/>
          <w:szCs w:val="28"/>
        </w:rPr>
        <w:t>Closing the Loop</w:t>
      </w:r>
      <w:r w:rsidR="55D38728" w:rsidRPr="3A70B712">
        <w:rPr>
          <w:rFonts w:ascii="Arial" w:hAnsi="Arial" w:cs="Arial"/>
          <w:sz w:val="28"/>
          <w:szCs w:val="28"/>
        </w:rPr>
        <w:t>(s</w:t>
      </w:r>
      <w:r w:rsidR="00C133D7" w:rsidRPr="3A70B712">
        <w:rPr>
          <w:rFonts w:ascii="Arial" w:hAnsi="Arial" w:cs="Arial"/>
          <w:sz w:val="28"/>
          <w:szCs w:val="28"/>
        </w:rPr>
        <w:t>).</w:t>
      </w:r>
      <w:r w:rsidR="00F26624" w:rsidRPr="3A70B712">
        <w:rPr>
          <w:rFonts w:ascii="Arial" w:hAnsi="Arial" w:cs="Arial"/>
          <w:sz w:val="28"/>
          <w:szCs w:val="28"/>
        </w:rPr>
        <w:t xml:space="preserve"> </w:t>
      </w:r>
      <w:r w:rsidR="00F26624" w:rsidRPr="3A70B712">
        <w:rPr>
          <w:rFonts w:ascii="Arial" w:hAnsi="Arial" w:cs="Arial"/>
          <w:b w:val="0"/>
          <w:bCs w:val="0"/>
          <w:sz w:val="24"/>
          <w:szCs w:val="24"/>
        </w:rPr>
        <w:t xml:space="preserve">Reflect on </w:t>
      </w:r>
      <w:r w:rsidR="00216C27" w:rsidRPr="3A70B712">
        <w:rPr>
          <w:rFonts w:ascii="Arial" w:hAnsi="Arial" w:cs="Arial"/>
          <w:b w:val="0"/>
          <w:bCs w:val="0"/>
          <w:sz w:val="24"/>
          <w:szCs w:val="24"/>
        </w:rPr>
        <w:t xml:space="preserve">the </w:t>
      </w:r>
      <w:r w:rsidR="00FD2BDB" w:rsidRPr="3A70B712">
        <w:rPr>
          <w:rFonts w:ascii="Arial" w:hAnsi="Arial" w:cs="Arial"/>
          <w:b w:val="0"/>
          <w:bCs w:val="0"/>
          <w:sz w:val="24"/>
          <w:szCs w:val="24"/>
        </w:rPr>
        <w:t>program learning outcomes</w:t>
      </w:r>
      <w:r w:rsidR="00216C27" w:rsidRPr="3A70B712">
        <w:rPr>
          <w:rFonts w:ascii="Arial" w:hAnsi="Arial" w:cs="Arial"/>
          <w:b w:val="0"/>
          <w:bCs w:val="0"/>
          <w:sz w:val="24"/>
          <w:szCs w:val="24"/>
        </w:rPr>
        <w:t>, how they were assessed in the previous cycle</w:t>
      </w:r>
      <w:r w:rsidR="00F06C30" w:rsidRPr="3A70B712">
        <w:rPr>
          <w:rFonts w:ascii="Arial" w:hAnsi="Arial" w:cs="Arial"/>
          <w:b w:val="0"/>
          <w:bCs w:val="0"/>
          <w:sz w:val="24"/>
          <w:szCs w:val="24"/>
        </w:rPr>
        <w:t xml:space="preserve"> (refer to #1 of the report)</w:t>
      </w:r>
      <w:r w:rsidR="008B069E" w:rsidRPr="3A70B712">
        <w:rPr>
          <w:rFonts w:ascii="Arial" w:hAnsi="Arial" w:cs="Arial"/>
          <w:b w:val="0"/>
          <w:bCs w:val="0"/>
          <w:sz w:val="24"/>
          <w:szCs w:val="24"/>
        </w:rPr>
        <w:t>,</w:t>
      </w:r>
      <w:r w:rsidR="00216C27" w:rsidRPr="3A70B712">
        <w:rPr>
          <w:rFonts w:ascii="Arial" w:hAnsi="Arial" w:cs="Arial"/>
          <w:b w:val="0"/>
          <w:bCs w:val="0"/>
          <w:sz w:val="24"/>
          <w:szCs w:val="24"/>
        </w:rPr>
        <w:t xml:space="preserve"> and what was learn</w:t>
      </w:r>
      <w:r w:rsidR="008B069E" w:rsidRPr="3A70B712">
        <w:rPr>
          <w:rFonts w:ascii="Arial" w:hAnsi="Arial" w:cs="Arial"/>
          <w:b w:val="0"/>
          <w:bCs w:val="0"/>
          <w:sz w:val="24"/>
          <w:szCs w:val="24"/>
        </w:rPr>
        <w:t xml:space="preserve">ed </w:t>
      </w:r>
      <w:r w:rsidR="00216C27" w:rsidRPr="3A70B712">
        <w:rPr>
          <w:rFonts w:ascii="Arial" w:hAnsi="Arial" w:cs="Arial"/>
          <w:b w:val="0"/>
          <w:bCs w:val="0"/>
          <w:sz w:val="24"/>
          <w:szCs w:val="24"/>
        </w:rPr>
        <w:t xml:space="preserve">in this cycle.  What </w:t>
      </w:r>
      <w:r w:rsidR="00F60D87" w:rsidRPr="3A70B712">
        <w:rPr>
          <w:rFonts w:ascii="Arial" w:hAnsi="Arial" w:cs="Arial"/>
          <w:b w:val="0"/>
          <w:bCs w:val="0"/>
          <w:sz w:val="24"/>
          <w:szCs w:val="24"/>
        </w:rPr>
        <w:t>action will be taken to improve student learning</w:t>
      </w:r>
      <w:r w:rsidR="008B069E" w:rsidRPr="3A70B712">
        <w:rPr>
          <w:rFonts w:ascii="Arial" w:hAnsi="Arial" w:cs="Arial"/>
          <w:b w:val="0"/>
          <w:bCs w:val="0"/>
          <w:sz w:val="24"/>
          <w:szCs w:val="24"/>
        </w:rPr>
        <w:t xml:space="preserve"> objectives going forward</w:t>
      </w:r>
      <w:r w:rsidR="00F60D87" w:rsidRPr="3A70B712">
        <w:rPr>
          <w:rFonts w:ascii="Arial" w:hAnsi="Arial" w:cs="Arial"/>
          <w:b w:val="0"/>
          <w:bCs w:val="0"/>
          <w:sz w:val="24"/>
          <w:szCs w:val="24"/>
        </w:rPr>
        <w:t>?</w:t>
      </w:r>
      <w:r w:rsidR="60B4743C">
        <w:br/>
      </w:r>
    </w:p>
    <w:p w14:paraId="2CEF57AC" w14:textId="15CA84E4" w:rsidR="009128DE" w:rsidRDefault="009128DE" w:rsidP="00D103FA">
      <w:pPr>
        <w:pStyle w:val="Heading2"/>
        <w:numPr>
          <w:ilvl w:val="0"/>
          <w:numId w:val="27"/>
        </w:numPr>
        <w:spacing w:before="120"/>
        <w:rPr>
          <w:rFonts w:ascii="Arial" w:hAnsi="Arial" w:cs="Arial"/>
          <w:b w:val="0"/>
          <w:bCs w:val="0"/>
          <w:sz w:val="22"/>
          <w:szCs w:val="22"/>
        </w:rPr>
      </w:pPr>
      <w:r w:rsidRPr="222A9214">
        <w:rPr>
          <w:rFonts w:ascii="Arial" w:hAnsi="Arial" w:cs="Arial"/>
          <w:b w:val="0"/>
          <w:bCs w:val="0"/>
          <w:sz w:val="22"/>
          <w:szCs w:val="22"/>
        </w:rPr>
        <w:t xml:space="preserve">In reviewing </w:t>
      </w:r>
      <w:r w:rsidR="00742F15" w:rsidRPr="008B069E">
        <w:rPr>
          <w:rFonts w:ascii="Arial" w:hAnsi="Arial" w:cs="Arial"/>
          <w:b w:val="0"/>
          <w:bCs w:val="0"/>
          <w:sz w:val="22"/>
          <w:szCs w:val="22"/>
        </w:rPr>
        <w:t>the last report that assessed the PLO(s) in this assessment cycle</w:t>
      </w:r>
      <w:r w:rsidRPr="222A9214">
        <w:rPr>
          <w:rFonts w:ascii="Arial" w:hAnsi="Arial" w:cs="Arial"/>
          <w:b w:val="0"/>
          <w:bCs w:val="0"/>
          <w:sz w:val="22"/>
          <w:szCs w:val="22"/>
        </w:rPr>
        <w:t xml:space="preserve">, what changes proposed were implemented and will be measured in future assessment reports? </w:t>
      </w:r>
    </w:p>
    <w:p w14:paraId="573587EF" w14:textId="6A723FE7" w:rsidR="00DA662F" w:rsidRPr="00DA662F" w:rsidRDefault="00DA662F" w:rsidP="00DA662F">
      <w:pPr>
        <w:ind w:left="720"/>
      </w:pPr>
      <w:r>
        <w:t>This question has been addressed above, so just a brief synopsis: we followed up on our last year’s assessment of a 200-level course, where students did not meet our thresholds, with an assessment of a newly designed 300-level course, to determine whether we could see an improvement in student learning with the new course. In the upcoming years, we will return to assessment of quantitative literacy in our 400-level courses, to see how students are progressing across the curriculum.</w:t>
      </w:r>
    </w:p>
    <w:p w14:paraId="25F3C924" w14:textId="0F8276A9" w:rsidR="00DB14AB" w:rsidRDefault="00DB14AB" w:rsidP="00D103FA">
      <w:pPr>
        <w:pStyle w:val="Heading2"/>
        <w:numPr>
          <w:ilvl w:val="0"/>
          <w:numId w:val="27"/>
        </w:numPr>
        <w:spacing w:before="120"/>
        <w:rPr>
          <w:rFonts w:ascii="Arial" w:hAnsi="Arial" w:cs="Arial"/>
          <w:b w:val="0"/>
          <w:bCs w:val="0"/>
          <w:sz w:val="22"/>
          <w:szCs w:val="22"/>
        </w:rPr>
      </w:pPr>
      <w:r w:rsidRPr="222A9214">
        <w:rPr>
          <w:rFonts w:ascii="Arial" w:hAnsi="Arial" w:cs="Arial"/>
          <w:b w:val="0"/>
          <w:bCs w:val="0"/>
          <w:sz w:val="22"/>
          <w:szCs w:val="22"/>
        </w:rPr>
        <w:t xml:space="preserve">Have you seen a change in student learning based on </w:t>
      </w:r>
      <w:r w:rsidR="009128DE" w:rsidRPr="222A9214">
        <w:rPr>
          <w:rFonts w:ascii="Arial" w:hAnsi="Arial" w:cs="Arial"/>
          <w:b w:val="0"/>
          <w:bCs w:val="0"/>
          <w:sz w:val="22"/>
          <w:szCs w:val="22"/>
        </w:rPr>
        <w:t xml:space="preserve">other </w:t>
      </w:r>
      <w:r w:rsidRPr="222A9214">
        <w:rPr>
          <w:rFonts w:ascii="Arial" w:hAnsi="Arial" w:cs="Arial"/>
          <w:b w:val="0"/>
          <w:bCs w:val="0"/>
          <w:sz w:val="22"/>
          <w:szCs w:val="22"/>
        </w:rPr>
        <w:t>program adjustments made in the past? Please describe</w:t>
      </w:r>
      <w:r w:rsidR="000A1426" w:rsidRPr="222A9214">
        <w:rPr>
          <w:rFonts w:ascii="Arial" w:hAnsi="Arial" w:cs="Arial"/>
          <w:b w:val="0"/>
          <w:bCs w:val="0"/>
          <w:sz w:val="22"/>
          <w:szCs w:val="22"/>
        </w:rPr>
        <w:t xml:space="preserve"> the adjustments made and subsequent changes in student learning.</w:t>
      </w:r>
      <w:r w:rsidR="40AFC18F" w:rsidRPr="222A9214">
        <w:rPr>
          <w:rFonts w:ascii="Arial" w:hAnsi="Arial" w:cs="Arial"/>
          <w:b w:val="0"/>
          <w:bCs w:val="0"/>
          <w:sz w:val="22"/>
          <w:szCs w:val="22"/>
        </w:rPr>
        <w:t xml:space="preserve"> </w:t>
      </w:r>
    </w:p>
    <w:p w14:paraId="752BABEE" w14:textId="1855DAAB" w:rsidR="00DA662F" w:rsidRPr="00DA662F" w:rsidRDefault="00DA662F" w:rsidP="00DA662F">
      <w:pPr>
        <w:ind w:left="720"/>
      </w:pPr>
      <w:r>
        <w:t xml:space="preserve">Assessments in the past were focused on alternating learning outcomes, the logic being clear that over a 3-year period you would address each of your learning outcomes. The results of our assessments in the past were that students were reaching our thresholds, and that didn’t result in a sense that we needed to make a change. Our development of Fundamentals of Environmental Data Analysis was in response to a less formal outcomes assessment, a sense of faculty that our seniors were struggling with some competencies that we thought were important. They could do what we asked them to do, analytically, but usually with an accompanying cookbook style set of instructions. More formal outcomes assessment is fine-tuning our capacity to know more specifically what students are struggling with and how to address that beginning with our 100-level courses. </w:t>
      </w:r>
    </w:p>
    <w:p w14:paraId="3EAB82AF" w14:textId="77777777" w:rsidR="00351E97" w:rsidRDefault="00351E97" w:rsidP="00FB51B8">
      <w:pPr>
        <w:pStyle w:val="Heading2"/>
        <w:rPr>
          <w:rFonts w:ascii="Arial" w:hAnsi="Arial" w:cs="Arial"/>
          <w:b w:val="0"/>
          <w:sz w:val="22"/>
          <w:szCs w:val="22"/>
        </w:rPr>
      </w:pPr>
    </w:p>
    <w:p w14:paraId="7FBDE569" w14:textId="3E98B3EA" w:rsidR="2FB118E1" w:rsidRDefault="2FB118E1" w:rsidP="5B69A0EA"/>
    <w:sectPr w:rsidR="2FB118E1" w:rsidSect="00E30005">
      <w:pgSz w:w="12240" w:h="15840"/>
      <w:pgMar w:top="1440" w:right="1440" w:bottom="132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60A"/>
    <w:multiLevelType w:val="hybridMultilevel"/>
    <w:tmpl w:val="F72ACA32"/>
    <w:lvl w:ilvl="0" w:tplc="613A791A">
      <w:start w:val="1"/>
      <w:numFmt w:val="lowerLetter"/>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556C0"/>
    <w:multiLevelType w:val="hybridMultilevel"/>
    <w:tmpl w:val="1E4A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D6D7D"/>
    <w:multiLevelType w:val="hybridMultilevel"/>
    <w:tmpl w:val="C9A2023A"/>
    <w:lvl w:ilvl="0" w:tplc="EABE219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074D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F3432"/>
    <w:multiLevelType w:val="hybridMultilevel"/>
    <w:tmpl w:val="4C92F2E6"/>
    <w:lvl w:ilvl="0" w:tplc="1AA6B400">
      <w:start w:val="1"/>
      <w:numFmt w:val="lowerLetter"/>
      <w:lvlText w:val="%1)"/>
      <w:lvlJc w:val="left"/>
      <w:pPr>
        <w:ind w:left="1080" w:hanging="360"/>
      </w:pPr>
      <w:rPr>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076A38"/>
    <w:multiLevelType w:val="hybridMultilevel"/>
    <w:tmpl w:val="72828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9502E8"/>
    <w:multiLevelType w:val="hybridMultilevel"/>
    <w:tmpl w:val="72D60682"/>
    <w:lvl w:ilvl="0" w:tplc="EABE2192">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B7D13"/>
    <w:multiLevelType w:val="hybridMultilevel"/>
    <w:tmpl w:val="06428D4A"/>
    <w:lvl w:ilvl="0" w:tplc="7BD87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D3417"/>
    <w:multiLevelType w:val="hybridMultilevel"/>
    <w:tmpl w:val="78F4A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F0264B"/>
    <w:multiLevelType w:val="hybridMultilevel"/>
    <w:tmpl w:val="2F72B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16D48"/>
    <w:multiLevelType w:val="hybridMultilevel"/>
    <w:tmpl w:val="4B3A443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3">
      <w:start w:val="1"/>
      <w:numFmt w:val="bullet"/>
      <w:lvlText w:val="o"/>
      <w:lvlJc w:val="left"/>
      <w:pPr>
        <w:ind w:left="1940" w:hanging="180"/>
      </w:pPr>
      <w:rPr>
        <w:rFonts w:ascii="Courier New" w:hAnsi="Courier New" w:cs="Courier New"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6" w15:restartNumberingAfterBreak="0">
    <w:nsid w:val="572D3233"/>
    <w:multiLevelType w:val="hybridMultilevel"/>
    <w:tmpl w:val="968AD9DE"/>
    <w:lvl w:ilvl="0" w:tplc="0882C550">
      <w:start w:val="1"/>
      <w:numFmt w:val="decimal"/>
      <w:lvlText w:val="%1."/>
      <w:lvlJc w:val="left"/>
      <w:pPr>
        <w:ind w:left="1009" w:hanging="361"/>
      </w:pPr>
      <w:rPr>
        <w:rFonts w:ascii="Calibri" w:eastAsia="Calibri" w:hAnsi="Calibri" w:hint="default"/>
        <w:sz w:val="22"/>
        <w:szCs w:val="22"/>
      </w:rPr>
    </w:lvl>
    <w:lvl w:ilvl="1" w:tplc="01DEEAA0">
      <w:start w:val="1"/>
      <w:numFmt w:val="bullet"/>
      <w:lvlText w:val=""/>
      <w:lvlJc w:val="left"/>
      <w:pPr>
        <w:ind w:left="1729" w:hanging="361"/>
      </w:pPr>
      <w:rPr>
        <w:rFonts w:ascii="Symbol" w:eastAsia="Symbol" w:hAnsi="Symbol"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17" w15:restartNumberingAfterBreak="0">
    <w:nsid w:val="57D66F29"/>
    <w:multiLevelType w:val="hybridMultilevel"/>
    <w:tmpl w:val="A6580BB6"/>
    <w:lvl w:ilvl="0" w:tplc="EABE2192">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314F38"/>
    <w:multiLevelType w:val="hybridMultilevel"/>
    <w:tmpl w:val="0E345F0A"/>
    <w:lvl w:ilvl="0" w:tplc="6E22A6DC">
      <w:start w:val="1"/>
      <w:numFmt w:val="lowerLetter"/>
      <w:lvlText w:val="%1)"/>
      <w:lvlJc w:val="left"/>
      <w:pPr>
        <w:ind w:left="1440" w:hanging="360"/>
      </w:pPr>
      <w:rPr>
        <w:b w:val="0"/>
        <w:bCs/>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5F61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6C7703"/>
    <w:multiLevelType w:val="hybridMultilevel"/>
    <w:tmpl w:val="401265E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4"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3D0041"/>
    <w:multiLevelType w:val="hybridMultilevel"/>
    <w:tmpl w:val="7B90AC82"/>
    <w:lvl w:ilvl="0" w:tplc="721E533E">
      <w:start w:val="1"/>
      <w:numFmt w:val="decimal"/>
      <w:lvlText w:val="%1."/>
      <w:lvlJc w:val="left"/>
      <w:pPr>
        <w:ind w:left="720" w:hanging="360"/>
      </w:pPr>
      <w:rPr>
        <w:rFonts w:hint="default"/>
        <w:b/>
        <w:bCs/>
        <w:i w:val="0"/>
        <w:iCs w:val="0"/>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00C7F"/>
    <w:multiLevelType w:val="hybridMultilevel"/>
    <w:tmpl w:val="1C9E4B7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1">
      <w:start w:val="1"/>
      <w:numFmt w:val="bullet"/>
      <w:lvlText w:val=""/>
      <w:lvlJc w:val="left"/>
      <w:pPr>
        <w:ind w:left="1940" w:hanging="180"/>
      </w:pPr>
      <w:rPr>
        <w:rFonts w:ascii="Symbol" w:hAnsi="Symbol"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7" w15:restartNumberingAfterBreak="0">
    <w:nsid w:val="78B17DF4"/>
    <w:multiLevelType w:val="hybridMultilevel"/>
    <w:tmpl w:val="B90A5924"/>
    <w:lvl w:ilvl="0" w:tplc="4F502F94">
      <w:start w:val="1"/>
      <w:numFmt w:val="lowerLetter"/>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A356EC"/>
    <w:multiLevelType w:val="hybridMultilevel"/>
    <w:tmpl w:val="BFFCC622"/>
    <w:lvl w:ilvl="0" w:tplc="0882C550">
      <w:start w:val="1"/>
      <w:numFmt w:val="decimal"/>
      <w:lvlText w:val="%1."/>
      <w:lvlJc w:val="left"/>
      <w:pPr>
        <w:ind w:left="1009" w:hanging="361"/>
      </w:pPr>
      <w:rPr>
        <w:rFonts w:ascii="Calibri" w:eastAsia="Calibri" w:hAnsi="Calibri" w:hint="default"/>
        <w:sz w:val="22"/>
        <w:szCs w:val="22"/>
      </w:rPr>
    </w:lvl>
    <w:lvl w:ilvl="1" w:tplc="5D8E8E8A">
      <w:start w:val="1"/>
      <w:numFmt w:val="bullet"/>
      <w:lvlText w:val="•"/>
      <w:lvlJc w:val="left"/>
      <w:pPr>
        <w:ind w:left="1729" w:hanging="361"/>
      </w:pPr>
      <w:rPr>
        <w:rFonts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29" w15:restartNumberingAfterBreak="0">
    <w:nsid w:val="7CC0362C"/>
    <w:multiLevelType w:val="hybridMultilevel"/>
    <w:tmpl w:val="6E201CAA"/>
    <w:lvl w:ilvl="0" w:tplc="1D245EBE">
      <w:start w:val="1"/>
      <w:numFmt w:val="lowerLetter"/>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63516369">
    <w:abstractNumId w:val="19"/>
  </w:num>
  <w:num w:numId="2" w16cid:durableId="821971200">
    <w:abstractNumId w:val="5"/>
  </w:num>
  <w:num w:numId="3" w16cid:durableId="1015035407">
    <w:abstractNumId w:val="3"/>
  </w:num>
  <w:num w:numId="4" w16cid:durableId="606082218">
    <w:abstractNumId w:val="20"/>
  </w:num>
  <w:num w:numId="5" w16cid:durableId="2016300246">
    <w:abstractNumId w:val="10"/>
  </w:num>
  <w:num w:numId="6" w16cid:durableId="1103066900">
    <w:abstractNumId w:val="24"/>
  </w:num>
  <w:num w:numId="7" w16cid:durableId="729889670">
    <w:abstractNumId w:val="6"/>
  </w:num>
  <w:num w:numId="8" w16cid:durableId="551966491">
    <w:abstractNumId w:val="22"/>
  </w:num>
  <w:num w:numId="9" w16cid:durableId="101458867">
    <w:abstractNumId w:val="9"/>
  </w:num>
  <w:num w:numId="10" w16cid:durableId="317811228">
    <w:abstractNumId w:val="16"/>
  </w:num>
  <w:num w:numId="11" w16cid:durableId="643776674">
    <w:abstractNumId w:val="28"/>
  </w:num>
  <w:num w:numId="12" w16cid:durableId="1541018016">
    <w:abstractNumId w:val="23"/>
  </w:num>
  <w:num w:numId="13" w16cid:durableId="733309980">
    <w:abstractNumId w:val="26"/>
  </w:num>
  <w:num w:numId="14" w16cid:durableId="723136361">
    <w:abstractNumId w:val="15"/>
  </w:num>
  <w:num w:numId="15" w16cid:durableId="1317414687">
    <w:abstractNumId w:val="2"/>
  </w:num>
  <w:num w:numId="16" w16cid:durableId="1239051228">
    <w:abstractNumId w:val="1"/>
  </w:num>
  <w:num w:numId="17" w16cid:durableId="683436832">
    <w:abstractNumId w:val="8"/>
  </w:num>
  <w:num w:numId="18" w16cid:durableId="557594713">
    <w:abstractNumId w:val="18"/>
  </w:num>
  <w:num w:numId="19" w16cid:durableId="899749160">
    <w:abstractNumId w:val="25"/>
  </w:num>
  <w:num w:numId="20" w16cid:durableId="1847861159">
    <w:abstractNumId w:val="27"/>
  </w:num>
  <w:num w:numId="21" w16cid:durableId="2112115923">
    <w:abstractNumId w:val="21"/>
  </w:num>
  <w:num w:numId="22" w16cid:durableId="819543896">
    <w:abstractNumId w:val="14"/>
  </w:num>
  <w:num w:numId="23" w16cid:durableId="2120366339">
    <w:abstractNumId w:val="4"/>
  </w:num>
  <w:num w:numId="24" w16cid:durableId="1146437410">
    <w:abstractNumId w:val="11"/>
  </w:num>
  <w:num w:numId="25" w16cid:durableId="917329735">
    <w:abstractNumId w:val="17"/>
  </w:num>
  <w:num w:numId="26" w16cid:durableId="1366634550">
    <w:abstractNumId w:val="12"/>
  </w:num>
  <w:num w:numId="27" w16cid:durableId="138697462">
    <w:abstractNumId w:val="0"/>
  </w:num>
  <w:num w:numId="28" w16cid:durableId="1437291452">
    <w:abstractNumId w:val="7"/>
  </w:num>
  <w:num w:numId="29" w16cid:durableId="413167626">
    <w:abstractNumId w:val="29"/>
  </w:num>
  <w:num w:numId="30" w16cid:durableId="12475440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E9"/>
    <w:rsid w:val="000132BD"/>
    <w:rsid w:val="00013D01"/>
    <w:rsid w:val="00014848"/>
    <w:rsid w:val="00022C00"/>
    <w:rsid w:val="000552F2"/>
    <w:rsid w:val="0005593C"/>
    <w:rsid w:val="00082A3D"/>
    <w:rsid w:val="0008695F"/>
    <w:rsid w:val="000A1426"/>
    <w:rsid w:val="000A74D1"/>
    <w:rsid w:val="000B109E"/>
    <w:rsid w:val="000B2573"/>
    <w:rsid w:val="000B5CE9"/>
    <w:rsid w:val="000B6E0D"/>
    <w:rsid w:val="000C76BE"/>
    <w:rsid w:val="000D317F"/>
    <w:rsid w:val="000D473F"/>
    <w:rsid w:val="000E296D"/>
    <w:rsid w:val="000F09F9"/>
    <w:rsid w:val="00102837"/>
    <w:rsid w:val="00111F04"/>
    <w:rsid w:val="00113D50"/>
    <w:rsid w:val="00121D2F"/>
    <w:rsid w:val="0012278D"/>
    <w:rsid w:val="00133811"/>
    <w:rsid w:val="001533E9"/>
    <w:rsid w:val="00163CC1"/>
    <w:rsid w:val="0016481E"/>
    <w:rsid w:val="001669EE"/>
    <w:rsid w:val="00167749"/>
    <w:rsid w:val="00170559"/>
    <w:rsid w:val="00174A8B"/>
    <w:rsid w:val="0018053C"/>
    <w:rsid w:val="001943DB"/>
    <w:rsid w:val="001944D7"/>
    <w:rsid w:val="001A0C79"/>
    <w:rsid w:val="001A27F9"/>
    <w:rsid w:val="001B21D0"/>
    <w:rsid w:val="001B2559"/>
    <w:rsid w:val="001C4FEF"/>
    <w:rsid w:val="001D160F"/>
    <w:rsid w:val="001E146A"/>
    <w:rsid w:val="001F0877"/>
    <w:rsid w:val="002058D7"/>
    <w:rsid w:val="00214916"/>
    <w:rsid w:val="00216C27"/>
    <w:rsid w:val="00230E34"/>
    <w:rsid w:val="00233D55"/>
    <w:rsid w:val="002351AE"/>
    <w:rsid w:val="002379AA"/>
    <w:rsid w:val="00254AFC"/>
    <w:rsid w:val="0025612F"/>
    <w:rsid w:val="0025614C"/>
    <w:rsid w:val="00272549"/>
    <w:rsid w:val="002725D2"/>
    <w:rsid w:val="00294F8A"/>
    <w:rsid w:val="002A055C"/>
    <w:rsid w:val="002A59F4"/>
    <w:rsid w:val="002A6DCC"/>
    <w:rsid w:val="002B0552"/>
    <w:rsid w:val="002B1285"/>
    <w:rsid w:val="002C12AA"/>
    <w:rsid w:val="002C4982"/>
    <w:rsid w:val="002D0B35"/>
    <w:rsid w:val="002E6180"/>
    <w:rsid w:val="002F1F4C"/>
    <w:rsid w:val="002F26DF"/>
    <w:rsid w:val="003018EC"/>
    <w:rsid w:val="003110A6"/>
    <w:rsid w:val="00316A7E"/>
    <w:rsid w:val="00325294"/>
    <w:rsid w:val="0033586B"/>
    <w:rsid w:val="00343726"/>
    <w:rsid w:val="00343AA3"/>
    <w:rsid w:val="00344D14"/>
    <w:rsid w:val="00351E97"/>
    <w:rsid w:val="003544A6"/>
    <w:rsid w:val="003721DE"/>
    <w:rsid w:val="00376671"/>
    <w:rsid w:val="00377DFE"/>
    <w:rsid w:val="003C67D8"/>
    <w:rsid w:val="003D0C3C"/>
    <w:rsid w:val="003D3048"/>
    <w:rsid w:val="00402B84"/>
    <w:rsid w:val="00405AE6"/>
    <w:rsid w:val="00405BDF"/>
    <w:rsid w:val="0044694A"/>
    <w:rsid w:val="004620C2"/>
    <w:rsid w:val="004753D7"/>
    <w:rsid w:val="00496F31"/>
    <w:rsid w:val="004A6F77"/>
    <w:rsid w:val="004B7FF1"/>
    <w:rsid w:val="004C1081"/>
    <w:rsid w:val="004F11D5"/>
    <w:rsid w:val="00505818"/>
    <w:rsid w:val="0051360F"/>
    <w:rsid w:val="00514A15"/>
    <w:rsid w:val="00515FBF"/>
    <w:rsid w:val="00516288"/>
    <w:rsid w:val="005201F2"/>
    <w:rsid w:val="00532D57"/>
    <w:rsid w:val="00567E8C"/>
    <w:rsid w:val="005712AD"/>
    <w:rsid w:val="005A48DA"/>
    <w:rsid w:val="005A4989"/>
    <w:rsid w:val="005A4B6A"/>
    <w:rsid w:val="005C155F"/>
    <w:rsid w:val="005E6C5D"/>
    <w:rsid w:val="005F057A"/>
    <w:rsid w:val="00603219"/>
    <w:rsid w:val="00620B77"/>
    <w:rsid w:val="00624FF8"/>
    <w:rsid w:val="00630278"/>
    <w:rsid w:val="00647665"/>
    <w:rsid w:val="006507FE"/>
    <w:rsid w:val="0066529B"/>
    <w:rsid w:val="00692D25"/>
    <w:rsid w:val="006B271D"/>
    <w:rsid w:val="006C24BA"/>
    <w:rsid w:val="006D6DFC"/>
    <w:rsid w:val="006F750D"/>
    <w:rsid w:val="007107BB"/>
    <w:rsid w:val="007109B5"/>
    <w:rsid w:val="00737D73"/>
    <w:rsid w:val="00740FD6"/>
    <w:rsid w:val="00742F15"/>
    <w:rsid w:val="00746297"/>
    <w:rsid w:val="0077506B"/>
    <w:rsid w:val="007941DC"/>
    <w:rsid w:val="0079540D"/>
    <w:rsid w:val="007C3806"/>
    <w:rsid w:val="007D01B0"/>
    <w:rsid w:val="007D2B40"/>
    <w:rsid w:val="007D5427"/>
    <w:rsid w:val="007E14ED"/>
    <w:rsid w:val="007E1B90"/>
    <w:rsid w:val="007F293A"/>
    <w:rsid w:val="0081273B"/>
    <w:rsid w:val="008274E6"/>
    <w:rsid w:val="00831C4F"/>
    <w:rsid w:val="00857E09"/>
    <w:rsid w:val="00884011"/>
    <w:rsid w:val="00893206"/>
    <w:rsid w:val="008967E3"/>
    <w:rsid w:val="00897FAA"/>
    <w:rsid w:val="008A2B94"/>
    <w:rsid w:val="008B069E"/>
    <w:rsid w:val="008C1452"/>
    <w:rsid w:val="008D2E88"/>
    <w:rsid w:val="008F5560"/>
    <w:rsid w:val="00906CE3"/>
    <w:rsid w:val="009128DE"/>
    <w:rsid w:val="00912AC9"/>
    <w:rsid w:val="00913805"/>
    <w:rsid w:val="009247D8"/>
    <w:rsid w:val="00941AF6"/>
    <w:rsid w:val="009466BC"/>
    <w:rsid w:val="00976502"/>
    <w:rsid w:val="0099302E"/>
    <w:rsid w:val="009936F6"/>
    <w:rsid w:val="009972DA"/>
    <w:rsid w:val="009B2FC1"/>
    <w:rsid w:val="009B72C0"/>
    <w:rsid w:val="009C002E"/>
    <w:rsid w:val="009C3F5B"/>
    <w:rsid w:val="009D253E"/>
    <w:rsid w:val="009D601B"/>
    <w:rsid w:val="009E01A6"/>
    <w:rsid w:val="009F59A8"/>
    <w:rsid w:val="009F741E"/>
    <w:rsid w:val="00A0029A"/>
    <w:rsid w:val="00A203D5"/>
    <w:rsid w:val="00A22B98"/>
    <w:rsid w:val="00A33B57"/>
    <w:rsid w:val="00A4046A"/>
    <w:rsid w:val="00A4672E"/>
    <w:rsid w:val="00A8792E"/>
    <w:rsid w:val="00A91D35"/>
    <w:rsid w:val="00A92D9C"/>
    <w:rsid w:val="00A9350A"/>
    <w:rsid w:val="00AB2AB2"/>
    <w:rsid w:val="00AB71EB"/>
    <w:rsid w:val="00AB7DB8"/>
    <w:rsid w:val="00AC048A"/>
    <w:rsid w:val="00AC28B7"/>
    <w:rsid w:val="00AC45E8"/>
    <w:rsid w:val="00AC4756"/>
    <w:rsid w:val="00AD5652"/>
    <w:rsid w:val="00AD702F"/>
    <w:rsid w:val="00AE5EEC"/>
    <w:rsid w:val="00AF35A0"/>
    <w:rsid w:val="00AF3981"/>
    <w:rsid w:val="00AF3EB4"/>
    <w:rsid w:val="00AF5F72"/>
    <w:rsid w:val="00B06D09"/>
    <w:rsid w:val="00B1121B"/>
    <w:rsid w:val="00B21CD9"/>
    <w:rsid w:val="00B31290"/>
    <w:rsid w:val="00B32EDB"/>
    <w:rsid w:val="00B39C53"/>
    <w:rsid w:val="00B4350A"/>
    <w:rsid w:val="00B5144B"/>
    <w:rsid w:val="00B51BA7"/>
    <w:rsid w:val="00B53791"/>
    <w:rsid w:val="00B7607D"/>
    <w:rsid w:val="00B826BF"/>
    <w:rsid w:val="00B90E56"/>
    <w:rsid w:val="00BB02A1"/>
    <w:rsid w:val="00BB6EAE"/>
    <w:rsid w:val="00BD0DF0"/>
    <w:rsid w:val="00BD1B39"/>
    <w:rsid w:val="00BD2097"/>
    <w:rsid w:val="00BD781F"/>
    <w:rsid w:val="00BE27B5"/>
    <w:rsid w:val="00BF00F5"/>
    <w:rsid w:val="00BF751C"/>
    <w:rsid w:val="00C042E8"/>
    <w:rsid w:val="00C133D7"/>
    <w:rsid w:val="00C31746"/>
    <w:rsid w:val="00C43875"/>
    <w:rsid w:val="00C54C63"/>
    <w:rsid w:val="00C61A82"/>
    <w:rsid w:val="00C61C59"/>
    <w:rsid w:val="00C627EB"/>
    <w:rsid w:val="00C727A4"/>
    <w:rsid w:val="00C72E07"/>
    <w:rsid w:val="00C800D0"/>
    <w:rsid w:val="00CC418B"/>
    <w:rsid w:val="00CC4244"/>
    <w:rsid w:val="00CD25FF"/>
    <w:rsid w:val="00CD77E6"/>
    <w:rsid w:val="00D04C54"/>
    <w:rsid w:val="00D103FA"/>
    <w:rsid w:val="00D1522D"/>
    <w:rsid w:val="00D16352"/>
    <w:rsid w:val="00D27D68"/>
    <w:rsid w:val="00D34CDB"/>
    <w:rsid w:val="00D41B3F"/>
    <w:rsid w:val="00D4361A"/>
    <w:rsid w:val="00D555B1"/>
    <w:rsid w:val="00D71F2D"/>
    <w:rsid w:val="00D74C97"/>
    <w:rsid w:val="00D76A7A"/>
    <w:rsid w:val="00D80574"/>
    <w:rsid w:val="00D8537C"/>
    <w:rsid w:val="00D962F6"/>
    <w:rsid w:val="00DA2C31"/>
    <w:rsid w:val="00DA662F"/>
    <w:rsid w:val="00DB14AB"/>
    <w:rsid w:val="00DB7700"/>
    <w:rsid w:val="00DC3F43"/>
    <w:rsid w:val="00DD1036"/>
    <w:rsid w:val="00DF70D1"/>
    <w:rsid w:val="00E029E3"/>
    <w:rsid w:val="00E0336A"/>
    <w:rsid w:val="00E0580B"/>
    <w:rsid w:val="00E106CB"/>
    <w:rsid w:val="00E10A6F"/>
    <w:rsid w:val="00E20963"/>
    <w:rsid w:val="00E26CAD"/>
    <w:rsid w:val="00E26F33"/>
    <w:rsid w:val="00E27435"/>
    <w:rsid w:val="00E30005"/>
    <w:rsid w:val="00E30737"/>
    <w:rsid w:val="00E3689C"/>
    <w:rsid w:val="00E37E70"/>
    <w:rsid w:val="00E45023"/>
    <w:rsid w:val="00E50384"/>
    <w:rsid w:val="00E54B03"/>
    <w:rsid w:val="00E6055C"/>
    <w:rsid w:val="00E706BA"/>
    <w:rsid w:val="00E707B8"/>
    <w:rsid w:val="00E72002"/>
    <w:rsid w:val="00E74119"/>
    <w:rsid w:val="00E76DAD"/>
    <w:rsid w:val="00E81542"/>
    <w:rsid w:val="00E85195"/>
    <w:rsid w:val="00E9718F"/>
    <w:rsid w:val="00EA1322"/>
    <w:rsid w:val="00EB1B22"/>
    <w:rsid w:val="00EB5A55"/>
    <w:rsid w:val="00EC40D2"/>
    <w:rsid w:val="00ED68A0"/>
    <w:rsid w:val="00EE1536"/>
    <w:rsid w:val="00EE7C09"/>
    <w:rsid w:val="00EF4231"/>
    <w:rsid w:val="00F06C30"/>
    <w:rsid w:val="00F07FA3"/>
    <w:rsid w:val="00F11BA6"/>
    <w:rsid w:val="00F24A0F"/>
    <w:rsid w:val="00F26624"/>
    <w:rsid w:val="00F36D44"/>
    <w:rsid w:val="00F41A56"/>
    <w:rsid w:val="00F43852"/>
    <w:rsid w:val="00F476BA"/>
    <w:rsid w:val="00F60D87"/>
    <w:rsid w:val="00F64A2A"/>
    <w:rsid w:val="00F77AB2"/>
    <w:rsid w:val="00FB1392"/>
    <w:rsid w:val="00FB3257"/>
    <w:rsid w:val="00FB51B8"/>
    <w:rsid w:val="00FC7D35"/>
    <w:rsid w:val="00FD0A44"/>
    <w:rsid w:val="00FD1DFD"/>
    <w:rsid w:val="00FD2BDB"/>
    <w:rsid w:val="00FD2C61"/>
    <w:rsid w:val="00FD5589"/>
    <w:rsid w:val="00FD5B73"/>
    <w:rsid w:val="00FE31EE"/>
    <w:rsid w:val="013242AC"/>
    <w:rsid w:val="01D5A780"/>
    <w:rsid w:val="035574C9"/>
    <w:rsid w:val="04D5439D"/>
    <w:rsid w:val="0A37BB1A"/>
    <w:rsid w:val="0CB7E770"/>
    <w:rsid w:val="0D20ACF8"/>
    <w:rsid w:val="0D905076"/>
    <w:rsid w:val="0E4A2FC0"/>
    <w:rsid w:val="11F33165"/>
    <w:rsid w:val="13E6699D"/>
    <w:rsid w:val="153122FE"/>
    <w:rsid w:val="16E51B27"/>
    <w:rsid w:val="1754E001"/>
    <w:rsid w:val="18C08761"/>
    <w:rsid w:val="1D993887"/>
    <w:rsid w:val="1DA1A967"/>
    <w:rsid w:val="1FB17F08"/>
    <w:rsid w:val="208EC1B3"/>
    <w:rsid w:val="219A6855"/>
    <w:rsid w:val="21E60F75"/>
    <w:rsid w:val="222A9214"/>
    <w:rsid w:val="246E9795"/>
    <w:rsid w:val="288DC106"/>
    <w:rsid w:val="28E0E4D5"/>
    <w:rsid w:val="2AD52DF9"/>
    <w:rsid w:val="2CF395D8"/>
    <w:rsid w:val="2DCE3A5F"/>
    <w:rsid w:val="2E8F6639"/>
    <w:rsid w:val="2FB118E1"/>
    <w:rsid w:val="3467F302"/>
    <w:rsid w:val="37B3C46C"/>
    <w:rsid w:val="3A70B712"/>
    <w:rsid w:val="3E9C1B93"/>
    <w:rsid w:val="40AFC18F"/>
    <w:rsid w:val="41AFF9B1"/>
    <w:rsid w:val="41DFFC27"/>
    <w:rsid w:val="4265EF5F"/>
    <w:rsid w:val="477F5C96"/>
    <w:rsid w:val="4829D57C"/>
    <w:rsid w:val="49FB9442"/>
    <w:rsid w:val="506A3F8D"/>
    <w:rsid w:val="52EEA3BB"/>
    <w:rsid w:val="538179D4"/>
    <w:rsid w:val="54408A56"/>
    <w:rsid w:val="55D38728"/>
    <w:rsid w:val="56152B8E"/>
    <w:rsid w:val="596F670A"/>
    <w:rsid w:val="5B2579F0"/>
    <w:rsid w:val="5B69A0EA"/>
    <w:rsid w:val="5BEDDB4E"/>
    <w:rsid w:val="60B4743C"/>
    <w:rsid w:val="641FC67E"/>
    <w:rsid w:val="65288DC9"/>
    <w:rsid w:val="6683B1DD"/>
    <w:rsid w:val="677EF41D"/>
    <w:rsid w:val="6794E745"/>
    <w:rsid w:val="6A90AD8E"/>
    <w:rsid w:val="6AEB2E15"/>
    <w:rsid w:val="6C1E0E1C"/>
    <w:rsid w:val="6C86FE76"/>
    <w:rsid w:val="714585F6"/>
    <w:rsid w:val="7478E7FE"/>
    <w:rsid w:val="747B57D3"/>
    <w:rsid w:val="74BEBD52"/>
    <w:rsid w:val="77EEA366"/>
    <w:rsid w:val="794EC8F6"/>
    <w:rsid w:val="7E09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0089"/>
  <w15:docId w15:val="{629134FC-0194-4B3C-8B23-3798E5D2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paragraph" w:styleId="BodyText">
    <w:name w:val="Body Text"/>
    <w:basedOn w:val="Normal"/>
    <w:link w:val="BodyTextChar"/>
    <w:uiPriority w:val="1"/>
    <w:qFormat/>
    <w:rsid w:val="00A0029A"/>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A0029A"/>
    <w:rPr>
      <w:rFonts w:ascii="Calibri" w:eastAsia="Calibri" w:hAnsi="Calibri"/>
    </w:rPr>
  </w:style>
  <w:style w:type="paragraph" w:customStyle="1" w:styleId="Default">
    <w:name w:val="Default"/>
    <w:rsid w:val="002F1F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053C"/>
    <w:rPr>
      <w:color w:val="0000FF" w:themeColor="hyperlink"/>
      <w:u w:val="single"/>
    </w:rPr>
  </w:style>
  <w:style w:type="table" w:styleId="TableGrid">
    <w:name w:val="Table Grid"/>
    <w:basedOn w:val="TableNormal"/>
    <w:uiPriority w:val="59"/>
    <w:rsid w:val="005A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1C4F"/>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ntana.edu/provost/assessment/program_assess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 Larsen</dc:creator>
  <cp:keywords/>
  <cp:lastModifiedBy>Zabinski, Catherine</cp:lastModifiedBy>
  <cp:revision>3</cp:revision>
  <cp:lastPrinted>2021-09-07T20:24:00Z</cp:lastPrinted>
  <dcterms:created xsi:type="dcterms:W3CDTF">2023-10-06T17:44:00Z</dcterms:created>
  <dcterms:modified xsi:type="dcterms:W3CDTF">2023-10-06T17:45:00Z</dcterms:modified>
</cp:coreProperties>
</file>